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9E51E" w14:textId="2B620E3E" w:rsidR="00452A9B" w:rsidRPr="00E51B6B" w:rsidRDefault="00452A9B" w:rsidP="00452A9B">
      <w:pPr>
        <w:pStyle w:val="a3"/>
        <w:tabs>
          <w:tab w:val="right" w:pos="9639"/>
        </w:tabs>
        <w:jc w:val="both"/>
        <w:rPr>
          <w:rFonts w:ascii="Times New Roman" w:hAnsi="Times New Roman"/>
          <w:sz w:val="24"/>
        </w:rPr>
      </w:pPr>
      <w:bookmarkStart w:id="0" w:name="_Hlk118439040"/>
      <w:bookmarkStart w:id="1" w:name="OLE_LINK15"/>
      <w:r w:rsidRPr="00E51B6B">
        <w:rPr>
          <w:rFonts w:ascii="Times New Roman" w:hAnsi="Times New Roman"/>
          <w:sz w:val="24"/>
          <w:lang w:eastAsia="zh-CN"/>
        </w:rPr>
        <w:t>3GPP TSG-RAN WG2 Meeting #1</w:t>
      </w:r>
      <w:r>
        <w:rPr>
          <w:rFonts w:ascii="Times New Roman" w:hAnsi="Times New Roman"/>
          <w:sz w:val="24"/>
          <w:lang w:eastAsia="zh-CN"/>
        </w:rPr>
        <w:t>21</w:t>
      </w:r>
      <w:r w:rsidRPr="00E51B6B">
        <w:rPr>
          <w:rFonts w:ascii="Times New Roman" w:hAnsi="Times New Roman"/>
          <w:sz w:val="24"/>
          <w:lang w:eastAsia="zh-CN"/>
        </w:rPr>
        <w:tab/>
      </w:r>
      <w:r w:rsidR="00265247" w:rsidRPr="00265247">
        <w:rPr>
          <w:rFonts w:ascii="Times New Roman" w:hAnsi="Times New Roman"/>
          <w:sz w:val="24"/>
          <w:lang w:eastAsia="zh-CN"/>
        </w:rPr>
        <w:t>R2-2300970</w:t>
      </w:r>
    </w:p>
    <w:bookmarkEnd w:id="0"/>
    <w:p w14:paraId="4A179519" w14:textId="50F98925" w:rsidR="000D2E58" w:rsidRPr="00F016D9" w:rsidRDefault="000D2E58" w:rsidP="000D2E58">
      <w:pPr>
        <w:pStyle w:val="a3"/>
        <w:tabs>
          <w:tab w:val="right" w:pos="9639"/>
        </w:tabs>
        <w:jc w:val="both"/>
        <w:rPr>
          <w:rFonts w:ascii="Times New Roman" w:hAnsi="Times New Roman"/>
          <w:sz w:val="24"/>
          <w:lang w:eastAsia="zh-CN"/>
        </w:rPr>
      </w:pPr>
      <w:r w:rsidRPr="00DE67B1">
        <w:rPr>
          <w:rFonts w:ascii="Times New Roman" w:hAnsi="Times New Roman"/>
          <w:sz w:val="24"/>
          <w:lang w:eastAsia="zh-CN"/>
        </w:rPr>
        <w:t xml:space="preserve">Athens, Greece, </w:t>
      </w:r>
      <w:r w:rsidR="006D2158" w:rsidRPr="006D2158">
        <w:rPr>
          <w:rFonts w:ascii="Times New Roman" w:hAnsi="Times New Roman"/>
          <w:sz w:val="24"/>
          <w:lang w:eastAsia="zh-CN"/>
        </w:rPr>
        <w:t>Feb. 27</w:t>
      </w:r>
      <w:r w:rsidR="006D2158" w:rsidRPr="00FB7000">
        <w:rPr>
          <w:rFonts w:ascii="Times New Roman" w:hAnsi="Times New Roman"/>
          <w:sz w:val="24"/>
          <w:vertAlign w:val="superscript"/>
          <w:lang w:eastAsia="zh-CN"/>
        </w:rPr>
        <w:t>th</w:t>
      </w:r>
      <w:r w:rsidR="00984A06">
        <w:rPr>
          <w:rFonts w:ascii="Times New Roman" w:hAnsi="Times New Roman"/>
          <w:sz w:val="24"/>
          <w:lang w:eastAsia="zh-CN"/>
        </w:rPr>
        <w:t>-</w:t>
      </w:r>
      <w:r w:rsidR="006D2158" w:rsidRPr="006D2158">
        <w:rPr>
          <w:rFonts w:ascii="Times New Roman" w:hAnsi="Times New Roman"/>
          <w:sz w:val="24"/>
          <w:lang w:eastAsia="zh-CN"/>
        </w:rPr>
        <w:t>Mar. 3</w:t>
      </w:r>
      <w:r w:rsidR="006D2158" w:rsidRPr="00FB7000">
        <w:rPr>
          <w:rFonts w:ascii="Times New Roman" w:hAnsi="Times New Roman"/>
          <w:sz w:val="24"/>
          <w:vertAlign w:val="superscript"/>
          <w:lang w:eastAsia="zh-CN"/>
        </w:rPr>
        <w:t>rd</w:t>
      </w:r>
      <w:r w:rsidRPr="00DE67B1">
        <w:rPr>
          <w:rFonts w:ascii="Times New Roman" w:hAnsi="Times New Roman"/>
          <w:sz w:val="24"/>
          <w:lang w:eastAsia="zh-CN"/>
        </w:rPr>
        <w:t>, 202</w:t>
      </w:r>
      <w:bookmarkEnd w:id="1"/>
      <w:r w:rsidR="006D2158">
        <w:rPr>
          <w:rFonts w:ascii="Times New Roman" w:hAnsi="Times New Roman"/>
          <w:sz w:val="24"/>
          <w:lang w:eastAsia="zh-CN"/>
        </w:rPr>
        <w:t>3</w:t>
      </w:r>
      <w:r w:rsidRPr="00E51B6B">
        <w:rPr>
          <w:rFonts w:ascii="Times New Roman" w:hAnsi="Times New Roman"/>
          <w:sz w:val="24"/>
          <w:lang w:eastAsia="zh-CN"/>
        </w:rPr>
        <w:tab/>
      </w:r>
    </w:p>
    <w:p w14:paraId="48293D22" w14:textId="77777777" w:rsidR="00F83588" w:rsidRPr="000D2E58" w:rsidRDefault="00F83588" w:rsidP="00F83588">
      <w:pPr>
        <w:overflowPunct w:val="0"/>
        <w:autoSpaceDE w:val="0"/>
        <w:autoSpaceDN w:val="0"/>
        <w:adjustRightInd w:val="0"/>
        <w:textAlignment w:val="baseline"/>
        <w:rPr>
          <w:rFonts w:ascii="Times New Roman" w:hAnsi="Times New Roman"/>
          <w:b/>
          <w:color w:val="000000"/>
          <w:sz w:val="24"/>
          <w:szCs w:val="24"/>
        </w:rPr>
      </w:pPr>
    </w:p>
    <w:p w14:paraId="711B181E" w14:textId="77777777" w:rsidR="00F83588" w:rsidRPr="00EB6118" w:rsidRDefault="00F83588" w:rsidP="00F83588">
      <w:pPr>
        <w:pStyle w:val="CRCoverPage"/>
        <w:spacing w:after="0"/>
        <w:jc w:val="both"/>
        <w:rPr>
          <w:rFonts w:ascii="Times New Roman" w:eastAsia="宋体" w:hAnsi="Times New Roman"/>
          <w:b/>
          <w:sz w:val="24"/>
          <w:lang w:val="en-US" w:eastAsia="zh-CN"/>
        </w:rPr>
      </w:pPr>
      <w:r w:rsidRPr="00EB6118">
        <w:rPr>
          <w:rFonts w:ascii="Times New Roman" w:hAnsi="Times New Roman"/>
          <w:b/>
          <w:sz w:val="24"/>
          <w:lang w:val="en-US"/>
        </w:rPr>
        <w:t>Agenda</w:t>
      </w:r>
      <w:r w:rsidRPr="00EB6118">
        <w:rPr>
          <w:rFonts w:ascii="Times New Roman" w:eastAsia="宋体" w:hAnsi="Times New Roman"/>
          <w:b/>
          <w:kern w:val="2"/>
          <w:sz w:val="24"/>
          <w:szCs w:val="22"/>
          <w:lang w:val="en-US" w:eastAsia="zh-CN"/>
        </w:rPr>
        <w:t xml:space="preserve"> item:</w:t>
      </w:r>
      <w:r w:rsidRPr="00EB6118">
        <w:rPr>
          <w:rFonts w:ascii="Times New Roman" w:eastAsia="宋体" w:hAnsi="Times New Roman"/>
          <w:b/>
          <w:kern w:val="2"/>
          <w:sz w:val="24"/>
          <w:szCs w:val="22"/>
          <w:lang w:val="en-US" w:eastAsia="zh-CN"/>
        </w:rPr>
        <w:tab/>
      </w:r>
      <w:r w:rsidRPr="00EB6118">
        <w:rPr>
          <w:rFonts w:ascii="Times New Roman" w:eastAsia="宋体" w:hAnsi="Times New Roman"/>
          <w:b/>
          <w:kern w:val="2"/>
          <w:sz w:val="24"/>
          <w:szCs w:val="22"/>
          <w:lang w:val="en-US" w:eastAsia="zh-CN"/>
        </w:rPr>
        <w:tab/>
      </w:r>
      <w:r w:rsidR="00B100EF">
        <w:rPr>
          <w:rFonts w:ascii="Times New Roman" w:eastAsia="宋体" w:hAnsi="Times New Roman"/>
          <w:b/>
          <w:kern w:val="2"/>
          <w:sz w:val="24"/>
          <w:szCs w:val="22"/>
          <w:lang w:val="en-US" w:eastAsia="zh-CN"/>
        </w:rPr>
        <w:t>8.</w:t>
      </w:r>
      <w:r w:rsidR="007317FF">
        <w:rPr>
          <w:rFonts w:ascii="Times New Roman" w:eastAsia="宋体" w:hAnsi="Times New Roman"/>
          <w:b/>
          <w:kern w:val="2"/>
          <w:sz w:val="24"/>
          <w:szCs w:val="22"/>
          <w:lang w:val="en-US" w:eastAsia="zh-CN"/>
        </w:rPr>
        <w:t>15</w:t>
      </w:r>
      <w:r w:rsidR="00B100EF">
        <w:rPr>
          <w:rFonts w:ascii="Times New Roman" w:eastAsia="宋体" w:hAnsi="Times New Roman"/>
          <w:b/>
          <w:kern w:val="2"/>
          <w:sz w:val="24"/>
          <w:szCs w:val="22"/>
          <w:lang w:val="en-US" w:eastAsia="zh-CN"/>
        </w:rPr>
        <w:t>.2</w:t>
      </w:r>
    </w:p>
    <w:p w14:paraId="37791DC7" w14:textId="77777777" w:rsidR="0092224B" w:rsidRPr="00E51B6B" w:rsidRDefault="0092224B" w:rsidP="00B5242A">
      <w:pPr>
        <w:tabs>
          <w:tab w:val="left" w:pos="1985"/>
        </w:tabs>
        <w:ind w:left="1985" w:hanging="1985"/>
        <w:rPr>
          <w:rFonts w:ascii="Times New Roman" w:hAnsi="Times New Roman"/>
          <w:b/>
          <w:sz w:val="24"/>
        </w:rPr>
      </w:pPr>
      <w:r w:rsidRPr="00E51B6B">
        <w:rPr>
          <w:rFonts w:ascii="Times New Roman" w:hAnsi="Times New Roman"/>
          <w:b/>
          <w:sz w:val="24"/>
        </w:rPr>
        <w:t>Source:</w:t>
      </w:r>
      <w:r w:rsidRPr="00E51B6B">
        <w:rPr>
          <w:rFonts w:ascii="Times New Roman" w:hAnsi="Times New Roman"/>
          <w:b/>
          <w:sz w:val="24"/>
        </w:rPr>
        <w:tab/>
      </w:r>
      <w:r w:rsidR="007008B6" w:rsidRPr="00E51B6B">
        <w:rPr>
          <w:rFonts w:ascii="Times New Roman" w:hAnsi="Times New Roman"/>
          <w:b/>
          <w:sz w:val="24"/>
        </w:rPr>
        <w:tab/>
      </w:r>
      <w:bookmarkStart w:id="2" w:name="OLE_LINK13"/>
      <w:bookmarkStart w:id="3" w:name="OLE_LINK14"/>
      <w:r w:rsidR="00ED2EFD" w:rsidRPr="00E51B6B">
        <w:rPr>
          <w:rFonts w:ascii="Times New Roman" w:hAnsi="Times New Roman"/>
          <w:b/>
          <w:sz w:val="24"/>
        </w:rPr>
        <w:t>Lenovo</w:t>
      </w:r>
      <w:bookmarkEnd w:id="2"/>
      <w:bookmarkEnd w:id="3"/>
    </w:p>
    <w:p w14:paraId="3C781DE8" w14:textId="309F8DFC" w:rsidR="0092224B" w:rsidRPr="00E51B6B" w:rsidRDefault="0092224B" w:rsidP="004B161A">
      <w:pPr>
        <w:tabs>
          <w:tab w:val="left" w:pos="1985"/>
        </w:tabs>
        <w:ind w:left="2103" w:hangingChars="873" w:hanging="2103"/>
        <w:rPr>
          <w:rFonts w:ascii="Times New Roman" w:hAnsi="Times New Roman"/>
          <w:b/>
          <w:sz w:val="24"/>
        </w:rPr>
      </w:pPr>
      <w:r w:rsidRPr="00E51B6B">
        <w:rPr>
          <w:rFonts w:ascii="Times New Roman" w:hAnsi="Times New Roman"/>
          <w:b/>
          <w:sz w:val="24"/>
        </w:rPr>
        <w:t>Title:</w:t>
      </w:r>
      <w:r w:rsidRPr="00E51B6B">
        <w:rPr>
          <w:rFonts w:ascii="Times New Roman" w:hAnsi="Times New Roman"/>
          <w:b/>
          <w:sz w:val="24"/>
        </w:rPr>
        <w:tab/>
      </w:r>
      <w:r w:rsidR="007008B6" w:rsidRPr="00E51B6B">
        <w:rPr>
          <w:rFonts w:ascii="Times New Roman" w:hAnsi="Times New Roman"/>
          <w:b/>
          <w:sz w:val="24"/>
        </w:rPr>
        <w:tab/>
      </w:r>
      <w:bookmarkStart w:id="4" w:name="OLE_LINK72"/>
      <w:r w:rsidR="00623D4D">
        <w:rPr>
          <w:rFonts w:ascii="Times New Roman" w:hAnsi="Times New Roman" w:hint="eastAsia"/>
          <w:b/>
          <w:sz w:val="24"/>
        </w:rPr>
        <w:t>Remaining</w:t>
      </w:r>
      <w:r w:rsidR="00623D4D">
        <w:rPr>
          <w:rFonts w:ascii="Times New Roman" w:hAnsi="Times New Roman"/>
          <w:b/>
          <w:sz w:val="24"/>
        </w:rPr>
        <w:t xml:space="preserve"> issue of </w:t>
      </w:r>
      <w:r w:rsidR="00A056D8">
        <w:rPr>
          <w:rFonts w:ascii="Times New Roman" w:hAnsi="Times New Roman"/>
          <w:b/>
          <w:sz w:val="24"/>
        </w:rPr>
        <w:t>channel access priority for</w:t>
      </w:r>
      <w:r w:rsidR="007317FF" w:rsidRPr="007317FF">
        <w:rPr>
          <w:rFonts w:ascii="Times New Roman" w:hAnsi="Times New Roman"/>
          <w:b/>
          <w:sz w:val="24"/>
        </w:rPr>
        <w:t xml:space="preserve"> NR SL-U</w:t>
      </w:r>
      <w:bookmarkEnd w:id="4"/>
    </w:p>
    <w:p w14:paraId="6720131D" w14:textId="77777777" w:rsidR="0092224B" w:rsidRPr="00E51B6B" w:rsidRDefault="0092224B" w:rsidP="006D2196">
      <w:pPr>
        <w:tabs>
          <w:tab w:val="left" w:pos="1985"/>
        </w:tabs>
        <w:rPr>
          <w:rFonts w:ascii="Times New Roman" w:hAnsi="Times New Roman"/>
          <w:b/>
          <w:sz w:val="24"/>
        </w:rPr>
      </w:pPr>
      <w:r w:rsidRPr="00E51B6B">
        <w:rPr>
          <w:rFonts w:ascii="Times New Roman" w:hAnsi="Times New Roman"/>
          <w:b/>
          <w:sz w:val="24"/>
        </w:rPr>
        <w:t>Document for:</w:t>
      </w:r>
      <w:r w:rsidR="006D2196" w:rsidRPr="00E51B6B">
        <w:rPr>
          <w:rFonts w:ascii="Times New Roman" w:hAnsi="Times New Roman"/>
          <w:b/>
          <w:sz w:val="24"/>
        </w:rPr>
        <w:tab/>
      </w:r>
      <w:r w:rsidR="007008B6" w:rsidRPr="00E51B6B">
        <w:rPr>
          <w:rFonts w:ascii="Times New Roman" w:hAnsi="Times New Roman"/>
          <w:b/>
          <w:sz w:val="24"/>
        </w:rPr>
        <w:tab/>
      </w:r>
      <w:r w:rsidR="006D2196" w:rsidRPr="00E51B6B">
        <w:rPr>
          <w:rFonts w:ascii="Times New Roman" w:hAnsi="Times New Roman"/>
          <w:b/>
          <w:sz w:val="24"/>
        </w:rPr>
        <w:t>D</w:t>
      </w:r>
      <w:r w:rsidRPr="00E51B6B">
        <w:rPr>
          <w:rFonts w:ascii="Times New Roman" w:hAnsi="Times New Roman"/>
          <w:b/>
          <w:sz w:val="24"/>
        </w:rPr>
        <w:t>iscussion and Decision</w:t>
      </w:r>
    </w:p>
    <w:p w14:paraId="548A2476" w14:textId="77777777" w:rsidR="0092224B" w:rsidRPr="005B42D9"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sidRPr="005B42D9">
        <w:rPr>
          <w:rFonts w:ascii="Calibri" w:hAnsi="Calibri" w:cs="Calibri"/>
          <w:b/>
          <w:sz w:val="32"/>
          <w:szCs w:val="32"/>
          <w:lang w:eastAsia="zh-CN"/>
        </w:rPr>
        <w:t>Introduction</w:t>
      </w:r>
    </w:p>
    <w:p w14:paraId="67F70646" w14:textId="67067588" w:rsidR="006D42E6" w:rsidRDefault="000C2D17" w:rsidP="004F15C3">
      <w:pPr>
        <w:spacing w:beforeLines="50" w:before="156" w:afterLines="50" w:after="156"/>
        <w:rPr>
          <w:rFonts w:cs="Calibri"/>
          <w:sz w:val="20"/>
          <w:szCs w:val="20"/>
          <w:lang w:val="en-GB"/>
        </w:rPr>
      </w:pPr>
      <w:bookmarkStart w:id="5" w:name="Proposal_Beacon"/>
      <w:r>
        <w:rPr>
          <w:rFonts w:cs="Calibri" w:hint="eastAsia"/>
          <w:sz w:val="20"/>
          <w:szCs w:val="20"/>
          <w:lang w:val="en-GB"/>
        </w:rPr>
        <w:t>T</w:t>
      </w:r>
      <w:r>
        <w:rPr>
          <w:rFonts w:cs="Calibri"/>
          <w:sz w:val="20"/>
          <w:szCs w:val="20"/>
          <w:lang w:val="en-GB"/>
        </w:rPr>
        <w:t xml:space="preserve">o support increased data rate of various sidelink applications </w:t>
      </w:r>
      <w:proofErr w:type="gramStart"/>
      <w:r>
        <w:rPr>
          <w:rFonts w:cs="Calibri"/>
          <w:sz w:val="20"/>
          <w:szCs w:val="20"/>
          <w:lang w:val="en-GB"/>
        </w:rPr>
        <w:t>e.g.</w:t>
      </w:r>
      <w:proofErr w:type="gramEnd"/>
      <w:r>
        <w:rPr>
          <w:rFonts w:cs="Calibri"/>
          <w:sz w:val="20"/>
          <w:szCs w:val="20"/>
          <w:lang w:val="en-GB"/>
        </w:rPr>
        <w:t xml:space="preserve"> </w:t>
      </w:r>
      <w:r w:rsidRPr="000C2D17">
        <w:rPr>
          <w:rFonts w:cs="Calibri"/>
          <w:sz w:val="20"/>
          <w:szCs w:val="20"/>
          <w:lang w:val="en-GB"/>
        </w:rPr>
        <w:t>sensor information (video) sharing between vehicles with high degree of driving automation</w:t>
      </w:r>
      <w:r>
        <w:rPr>
          <w:rFonts w:cs="Calibri"/>
          <w:sz w:val="20"/>
          <w:szCs w:val="20"/>
          <w:lang w:val="en-GB"/>
        </w:rPr>
        <w:t xml:space="preserve">, commercial use cases etc, NR sidelink evolution was approved for Release 18 and revised in </w:t>
      </w:r>
      <w:r>
        <w:rPr>
          <w:rFonts w:cs="Calibri"/>
          <w:sz w:val="20"/>
          <w:szCs w:val="20"/>
          <w:lang w:val="en-GB"/>
        </w:rPr>
        <w:fldChar w:fldCharType="begin"/>
      </w:r>
      <w:r>
        <w:rPr>
          <w:rFonts w:cs="Calibri"/>
          <w:sz w:val="20"/>
          <w:szCs w:val="20"/>
          <w:lang w:val="en-GB"/>
        </w:rPr>
        <w:instrText xml:space="preserve"> REF _Ref115178110 \r \h </w:instrText>
      </w:r>
      <w:r>
        <w:rPr>
          <w:rFonts w:cs="Calibri"/>
          <w:sz w:val="20"/>
          <w:szCs w:val="20"/>
          <w:lang w:val="en-GB"/>
        </w:rPr>
      </w:r>
      <w:r>
        <w:rPr>
          <w:rFonts w:cs="Calibri"/>
          <w:sz w:val="20"/>
          <w:szCs w:val="20"/>
          <w:lang w:val="en-GB"/>
        </w:rPr>
        <w:fldChar w:fldCharType="separate"/>
      </w:r>
      <w:r>
        <w:rPr>
          <w:rFonts w:cs="Calibri"/>
          <w:sz w:val="20"/>
          <w:szCs w:val="20"/>
          <w:lang w:val="en-GB"/>
        </w:rPr>
        <w:t>[1]</w:t>
      </w:r>
      <w:r>
        <w:rPr>
          <w:rFonts w:cs="Calibri"/>
          <w:sz w:val="20"/>
          <w:szCs w:val="20"/>
          <w:lang w:val="en-GB"/>
        </w:rPr>
        <w:fldChar w:fldCharType="end"/>
      </w:r>
      <w:r>
        <w:rPr>
          <w:rFonts w:cs="Calibri"/>
          <w:sz w:val="20"/>
          <w:szCs w:val="20"/>
          <w:lang w:val="en-GB"/>
        </w:rPr>
        <w:t xml:space="preserve">. One of the </w:t>
      </w:r>
      <w:proofErr w:type="gramStart"/>
      <w:r>
        <w:rPr>
          <w:rFonts w:cs="Calibri"/>
          <w:sz w:val="20"/>
          <w:szCs w:val="20"/>
          <w:lang w:val="en-GB"/>
        </w:rPr>
        <w:t>scope</w:t>
      </w:r>
      <w:proofErr w:type="gramEnd"/>
      <w:r>
        <w:rPr>
          <w:rFonts w:cs="Calibri"/>
          <w:sz w:val="20"/>
          <w:szCs w:val="20"/>
          <w:lang w:val="en-GB"/>
        </w:rPr>
        <w:t xml:space="preserve"> is to support sidelink on unlicensed spectrum for both mode 1 and mode 2, while in mode 1 </w:t>
      </w:r>
      <w:r>
        <w:rPr>
          <w:rFonts w:cs="Calibri" w:hint="eastAsia"/>
          <w:sz w:val="20"/>
          <w:szCs w:val="20"/>
          <w:lang w:val="en-GB"/>
        </w:rPr>
        <w:t>Uu</w:t>
      </w:r>
      <w:r>
        <w:rPr>
          <w:rFonts w:cs="Calibri"/>
          <w:sz w:val="20"/>
          <w:szCs w:val="20"/>
          <w:lang w:val="en-GB"/>
        </w:rPr>
        <w:t xml:space="preserve"> is on licensed band. </w:t>
      </w:r>
      <w:r w:rsidR="006D42E6">
        <w:rPr>
          <w:rFonts w:cs="Calibri"/>
          <w:sz w:val="20"/>
          <w:szCs w:val="20"/>
          <w:lang w:val="en-GB"/>
        </w:rPr>
        <w:t>In RAN2#120 meeting</w:t>
      </w:r>
      <w:r w:rsidR="00D7366F">
        <w:rPr>
          <w:rFonts w:cs="Calibri"/>
          <w:sz w:val="20"/>
          <w:szCs w:val="20"/>
          <w:lang w:val="en-GB"/>
        </w:rPr>
        <w:t xml:space="preserve"> </w:t>
      </w:r>
      <w:r w:rsidR="00D7366F">
        <w:rPr>
          <w:rFonts w:cs="Calibri"/>
          <w:sz w:val="20"/>
          <w:szCs w:val="20"/>
          <w:lang w:val="en-GB"/>
        </w:rPr>
        <w:fldChar w:fldCharType="begin"/>
      </w:r>
      <w:r w:rsidR="00D7366F">
        <w:rPr>
          <w:rFonts w:cs="Calibri"/>
          <w:sz w:val="20"/>
          <w:szCs w:val="20"/>
          <w:lang w:val="en-GB"/>
        </w:rPr>
        <w:instrText xml:space="preserve"> REF _Ref127343965 \n \h </w:instrText>
      </w:r>
      <w:r w:rsidR="00D7366F">
        <w:rPr>
          <w:rFonts w:cs="Calibri"/>
          <w:sz w:val="20"/>
          <w:szCs w:val="20"/>
          <w:lang w:val="en-GB"/>
        </w:rPr>
      </w:r>
      <w:r w:rsidR="00D7366F">
        <w:rPr>
          <w:rFonts w:cs="Calibri"/>
          <w:sz w:val="20"/>
          <w:szCs w:val="20"/>
          <w:lang w:val="en-GB"/>
        </w:rPr>
        <w:fldChar w:fldCharType="separate"/>
      </w:r>
      <w:r w:rsidR="00D7366F">
        <w:rPr>
          <w:rFonts w:cs="Calibri"/>
          <w:sz w:val="20"/>
          <w:szCs w:val="20"/>
          <w:lang w:val="en-GB"/>
        </w:rPr>
        <w:t>[2]</w:t>
      </w:r>
      <w:r w:rsidR="00D7366F">
        <w:rPr>
          <w:rFonts w:cs="Calibri"/>
          <w:sz w:val="20"/>
          <w:szCs w:val="20"/>
          <w:lang w:val="en-GB"/>
        </w:rPr>
        <w:fldChar w:fldCharType="end"/>
      </w:r>
      <w:r w:rsidR="006D42E6">
        <w:rPr>
          <w:rFonts w:cs="Calibri"/>
          <w:sz w:val="20"/>
          <w:szCs w:val="20"/>
          <w:lang w:val="en-GB"/>
        </w:rPr>
        <w:t>, CAPC is further discussed and following agreements were made</w:t>
      </w:r>
    </w:p>
    <w:tbl>
      <w:tblPr>
        <w:tblStyle w:val="af0"/>
        <w:tblW w:w="0" w:type="auto"/>
        <w:tblLook w:val="04A0" w:firstRow="1" w:lastRow="0" w:firstColumn="1" w:lastColumn="0" w:noHBand="0" w:noVBand="1"/>
      </w:tblPr>
      <w:tblGrid>
        <w:gridCol w:w="9629"/>
      </w:tblGrid>
      <w:tr w:rsidR="006D42E6" w14:paraId="2F3CC928" w14:textId="77777777" w:rsidTr="006D42E6">
        <w:tc>
          <w:tcPr>
            <w:tcW w:w="9855" w:type="dxa"/>
          </w:tcPr>
          <w:p w14:paraId="4AF0EA54" w14:textId="77777777" w:rsidR="00E80BE0" w:rsidRPr="00A80892" w:rsidRDefault="00E80BE0" w:rsidP="004F15C3">
            <w:pPr>
              <w:rPr>
                <w:rFonts w:cs="Calibri"/>
                <w:sz w:val="20"/>
                <w:szCs w:val="20"/>
                <w:highlight w:val="green"/>
              </w:rPr>
            </w:pPr>
            <w:r w:rsidRPr="00A80892">
              <w:rPr>
                <w:rFonts w:cs="Calibri"/>
                <w:sz w:val="20"/>
                <w:szCs w:val="20"/>
                <w:highlight w:val="green"/>
              </w:rPr>
              <w:t>Agreements on SL CAPC mapping table:</w:t>
            </w:r>
          </w:p>
          <w:p w14:paraId="175A7FD8" w14:textId="77777777" w:rsidR="00E80BE0" w:rsidRPr="00E80BE0" w:rsidRDefault="00E80BE0" w:rsidP="004F15C3">
            <w:pPr>
              <w:rPr>
                <w:rFonts w:cs="Calibri"/>
                <w:sz w:val="20"/>
                <w:szCs w:val="20"/>
              </w:rPr>
            </w:pPr>
            <w:r w:rsidRPr="00E80BE0">
              <w:rPr>
                <w:rFonts w:cs="Calibri"/>
                <w:sz w:val="20"/>
                <w:szCs w:val="20"/>
              </w:rPr>
              <w:t xml:space="preserve">1: </w:t>
            </w:r>
            <w:r w:rsidRPr="00E80BE0">
              <w:rPr>
                <w:rFonts w:cs="Calibri"/>
                <w:sz w:val="20"/>
                <w:szCs w:val="20"/>
              </w:rPr>
              <w:tab/>
              <w:t>Confirm the WA “PQI is used to determine the CAPC mapping as in NR-U” as baseline.</w:t>
            </w:r>
          </w:p>
          <w:p w14:paraId="05E74775" w14:textId="77777777" w:rsidR="00E80BE0" w:rsidRPr="00E80BE0" w:rsidRDefault="00E80BE0" w:rsidP="004F15C3">
            <w:pPr>
              <w:rPr>
                <w:rFonts w:cs="Calibri"/>
                <w:sz w:val="20"/>
                <w:szCs w:val="20"/>
              </w:rPr>
            </w:pPr>
            <w:r w:rsidRPr="00E80BE0">
              <w:rPr>
                <w:rFonts w:cs="Calibri"/>
                <w:sz w:val="20"/>
                <w:szCs w:val="20"/>
              </w:rPr>
              <w:t>2:</w:t>
            </w:r>
            <w:r w:rsidRPr="00E80BE0">
              <w:rPr>
                <w:rFonts w:cs="Calibri"/>
                <w:sz w:val="20"/>
                <w:szCs w:val="20"/>
              </w:rPr>
              <w:tab/>
              <w:t>Working assumption</w:t>
            </w:r>
          </w:p>
          <w:p w14:paraId="14ACF9A5" w14:textId="77777777" w:rsidR="00E80BE0" w:rsidRPr="00E80BE0" w:rsidRDefault="00E80BE0" w:rsidP="004F15C3">
            <w:pPr>
              <w:rPr>
                <w:rFonts w:cs="Calibri"/>
                <w:sz w:val="20"/>
                <w:szCs w:val="20"/>
              </w:rPr>
            </w:pPr>
            <w:r w:rsidRPr="00E80BE0">
              <w:rPr>
                <w:rFonts w:cs="Calibri"/>
                <w:sz w:val="20"/>
                <w:szCs w:val="20"/>
              </w:rPr>
              <w:t xml:space="preserve"> </w:t>
            </w:r>
            <w:r w:rsidRPr="00E80BE0">
              <w:rPr>
                <w:rFonts w:cs="Calibri"/>
                <w:sz w:val="20"/>
                <w:szCs w:val="20"/>
              </w:rPr>
              <w:tab/>
              <w:t>- Mapping PQI 90/91/92/93/21/22/23/55/56/57/58 to CAPC priority class 1. FFS on other SL CAPC mapping criterion.</w:t>
            </w:r>
          </w:p>
          <w:p w14:paraId="4AF1F3E0" w14:textId="77777777" w:rsidR="00E80BE0" w:rsidRPr="00E80BE0" w:rsidRDefault="00E80BE0" w:rsidP="004F15C3">
            <w:pPr>
              <w:rPr>
                <w:rFonts w:cs="Calibri"/>
                <w:sz w:val="20"/>
                <w:szCs w:val="20"/>
              </w:rPr>
            </w:pPr>
            <w:r w:rsidRPr="00E80BE0">
              <w:rPr>
                <w:rFonts w:cs="Calibri"/>
                <w:sz w:val="20"/>
                <w:szCs w:val="20"/>
              </w:rPr>
              <w:tab/>
              <w:t>- Mapping PQI 59/61 to CAPC priority class 3.</w:t>
            </w:r>
          </w:p>
          <w:p w14:paraId="3F25B669" w14:textId="77777777" w:rsidR="00E80BE0" w:rsidRPr="00E80BE0" w:rsidRDefault="00E80BE0" w:rsidP="004F15C3">
            <w:pPr>
              <w:rPr>
                <w:rFonts w:cs="Calibri"/>
                <w:sz w:val="20"/>
                <w:szCs w:val="20"/>
              </w:rPr>
            </w:pPr>
            <w:r w:rsidRPr="00E80BE0">
              <w:rPr>
                <w:rFonts w:cs="Calibri"/>
                <w:sz w:val="20"/>
                <w:szCs w:val="20"/>
              </w:rPr>
              <w:tab/>
              <w:t>- Mapping PQI 25 to CAPC priority class 2.</w:t>
            </w:r>
          </w:p>
          <w:p w14:paraId="138B8F75" w14:textId="77777777" w:rsidR="006D42E6" w:rsidRDefault="00E80BE0" w:rsidP="004F15C3">
            <w:pPr>
              <w:rPr>
                <w:rFonts w:cs="Calibri"/>
                <w:sz w:val="20"/>
                <w:szCs w:val="20"/>
              </w:rPr>
            </w:pPr>
            <w:r w:rsidRPr="00E80BE0">
              <w:rPr>
                <w:rFonts w:cs="Calibri"/>
                <w:sz w:val="20"/>
                <w:szCs w:val="20"/>
              </w:rPr>
              <w:tab/>
              <w:t>- Mapping PQI 24/26/60 to CAPC priority class 1</w:t>
            </w:r>
          </w:p>
          <w:p w14:paraId="575A2DD3" w14:textId="77777777" w:rsidR="005E570C" w:rsidRPr="00A80892" w:rsidRDefault="005E570C" w:rsidP="004F15C3">
            <w:pPr>
              <w:rPr>
                <w:rFonts w:cs="Calibri"/>
                <w:sz w:val="20"/>
                <w:szCs w:val="20"/>
                <w:highlight w:val="green"/>
              </w:rPr>
            </w:pPr>
            <w:r w:rsidRPr="00A80892">
              <w:rPr>
                <w:rFonts w:cs="Calibri"/>
                <w:sz w:val="20"/>
                <w:szCs w:val="20"/>
                <w:highlight w:val="green"/>
              </w:rPr>
              <w:t>Agreement on SL CAPC rules</w:t>
            </w:r>
          </w:p>
          <w:p w14:paraId="0ED2F0CF" w14:textId="77777777" w:rsidR="005E570C" w:rsidRDefault="005E570C" w:rsidP="004F15C3">
            <w:pPr>
              <w:rPr>
                <w:rFonts w:cs="Calibri"/>
                <w:sz w:val="20"/>
                <w:szCs w:val="20"/>
              </w:rPr>
            </w:pPr>
            <w:r w:rsidRPr="005E570C">
              <w:rPr>
                <w:rFonts w:cs="Calibri"/>
                <w:sz w:val="20"/>
                <w:szCs w:val="20"/>
              </w:rPr>
              <w:t xml:space="preserve">1: </w:t>
            </w:r>
            <w:r w:rsidRPr="005E570C">
              <w:rPr>
                <w:rFonts w:cs="Calibri"/>
                <w:sz w:val="20"/>
                <w:szCs w:val="20"/>
              </w:rPr>
              <w:tab/>
              <w:t>Working assumption: If PQI-based CAPC mapping is agreed, as in NR-U, the lowest priority CAPC of the logical channel(s) with MAC SDU multiplexed in the TB is used regardless of whether the TB also contains SL MAC CEs in addition to MAC SDUs.</w:t>
            </w:r>
          </w:p>
          <w:p w14:paraId="235A77CC" w14:textId="77777777" w:rsidR="00FB2D5D" w:rsidRPr="00FB2D5D" w:rsidRDefault="00FB2D5D" w:rsidP="004F15C3">
            <w:pPr>
              <w:rPr>
                <w:rFonts w:cs="Calibri"/>
                <w:sz w:val="20"/>
                <w:szCs w:val="20"/>
              </w:rPr>
            </w:pPr>
            <w:r w:rsidRPr="00990657">
              <w:rPr>
                <w:rFonts w:cs="Calibri"/>
                <w:sz w:val="20"/>
                <w:szCs w:val="20"/>
                <w:highlight w:val="green"/>
              </w:rPr>
              <w:t>Agreements on SL CAPC for SBCCH and PSFCH</w:t>
            </w:r>
            <w:r w:rsidRPr="00FB2D5D">
              <w:rPr>
                <w:rFonts w:cs="Calibri"/>
                <w:sz w:val="20"/>
                <w:szCs w:val="20"/>
              </w:rPr>
              <w:t xml:space="preserve"> </w:t>
            </w:r>
          </w:p>
          <w:p w14:paraId="60B2909E" w14:textId="77777777" w:rsidR="00FB2D5D" w:rsidRPr="00FB2D5D" w:rsidRDefault="00FB2D5D" w:rsidP="004F15C3">
            <w:pPr>
              <w:rPr>
                <w:rFonts w:cs="Calibri"/>
                <w:sz w:val="20"/>
                <w:szCs w:val="20"/>
              </w:rPr>
            </w:pPr>
            <w:r w:rsidRPr="00FB2D5D">
              <w:rPr>
                <w:rFonts w:cs="Calibri"/>
                <w:sz w:val="20"/>
                <w:szCs w:val="20"/>
              </w:rPr>
              <w:t xml:space="preserve">1: </w:t>
            </w:r>
            <w:r w:rsidRPr="00FB2D5D">
              <w:rPr>
                <w:rFonts w:cs="Calibri"/>
                <w:sz w:val="20"/>
                <w:szCs w:val="20"/>
              </w:rPr>
              <w:tab/>
              <w:t>The highest priority SL CAPC is used for SBCCH SDU transmission (if SL CAPC is applied to SBCCH SDU).</w:t>
            </w:r>
          </w:p>
          <w:p w14:paraId="2ED6103D" w14:textId="77777777" w:rsidR="00FB2D5D" w:rsidRDefault="00FB2D5D" w:rsidP="004F15C3">
            <w:pPr>
              <w:rPr>
                <w:rFonts w:cs="Calibri"/>
                <w:sz w:val="20"/>
                <w:szCs w:val="20"/>
              </w:rPr>
            </w:pPr>
            <w:r w:rsidRPr="00FB2D5D">
              <w:rPr>
                <w:rFonts w:cs="Calibri"/>
                <w:sz w:val="20"/>
                <w:szCs w:val="20"/>
              </w:rPr>
              <w:t>2:</w:t>
            </w:r>
            <w:r w:rsidRPr="00FB2D5D">
              <w:rPr>
                <w:rFonts w:cs="Calibri"/>
                <w:sz w:val="20"/>
                <w:szCs w:val="20"/>
              </w:rPr>
              <w:tab/>
              <w:t>SL CAPC for PSFCH is left to RAN1.</w:t>
            </w:r>
          </w:p>
          <w:p w14:paraId="5C7737DD" w14:textId="77777777" w:rsidR="004F15C3" w:rsidRPr="00A80892" w:rsidRDefault="004F15C3" w:rsidP="004F15C3">
            <w:pPr>
              <w:rPr>
                <w:rFonts w:cs="Calibri"/>
                <w:sz w:val="20"/>
                <w:szCs w:val="20"/>
                <w:highlight w:val="green"/>
              </w:rPr>
            </w:pPr>
            <w:r w:rsidRPr="00A80892">
              <w:rPr>
                <w:rFonts w:cs="Calibri"/>
                <w:sz w:val="20"/>
                <w:szCs w:val="20"/>
                <w:highlight w:val="green"/>
              </w:rPr>
              <w:t>Agreements on SL CAPC for RRC inactive/idle/OOC UE</w:t>
            </w:r>
          </w:p>
          <w:p w14:paraId="64A70302" w14:textId="77777777" w:rsidR="004F15C3" w:rsidRPr="004F15C3" w:rsidRDefault="004F15C3" w:rsidP="004F15C3">
            <w:pPr>
              <w:rPr>
                <w:rFonts w:cs="Calibri"/>
                <w:sz w:val="20"/>
                <w:szCs w:val="20"/>
              </w:rPr>
            </w:pPr>
            <w:r w:rsidRPr="004F15C3">
              <w:rPr>
                <w:rFonts w:cs="Calibri"/>
                <w:sz w:val="20"/>
                <w:szCs w:val="20"/>
              </w:rPr>
              <w:t xml:space="preserve">1: </w:t>
            </w:r>
            <w:r w:rsidRPr="004F15C3">
              <w:rPr>
                <w:rFonts w:cs="Calibri"/>
                <w:sz w:val="20"/>
                <w:szCs w:val="20"/>
              </w:rPr>
              <w:tab/>
              <w:t>For an IDLE/INACTIVE/OOC UE, if the QoS flow of non-standardized PQI can be mapped to a non-default SLRB, the UE determines the CAPC of this non-standardized PQI using the CAPC of this SLRB.</w:t>
            </w:r>
          </w:p>
          <w:p w14:paraId="46E08AE2" w14:textId="762B48E0" w:rsidR="004F15C3" w:rsidRPr="00E80BE0" w:rsidRDefault="004F15C3" w:rsidP="004F15C3">
            <w:pPr>
              <w:rPr>
                <w:rFonts w:cs="Calibri"/>
                <w:sz w:val="20"/>
                <w:szCs w:val="20"/>
              </w:rPr>
            </w:pPr>
            <w:r w:rsidRPr="004F15C3">
              <w:rPr>
                <w:rFonts w:cs="Calibri"/>
                <w:sz w:val="20"/>
                <w:szCs w:val="20"/>
              </w:rPr>
              <w:t>2:</w:t>
            </w:r>
            <w:r w:rsidRPr="004F15C3">
              <w:rPr>
                <w:rFonts w:cs="Calibri"/>
                <w:sz w:val="20"/>
                <w:szCs w:val="20"/>
              </w:rPr>
              <w:tab/>
              <w:t>Working assumption: Use the CAPC of the standardized PQI or the CAPC of non-standardized PQI configured in SIB/pre-configuration which best matches the QoS characteristics of the current non-standardized PQI based on one or more QoS characteristics</w:t>
            </w:r>
          </w:p>
        </w:tc>
      </w:tr>
    </w:tbl>
    <w:p w14:paraId="6A9544EC" w14:textId="4A28CFC4" w:rsidR="000C2D17" w:rsidRDefault="00EA65E1" w:rsidP="00844616">
      <w:pPr>
        <w:spacing w:beforeLines="50" w:before="156" w:afterLines="50" w:after="156"/>
        <w:rPr>
          <w:rFonts w:cs="Calibri"/>
          <w:sz w:val="20"/>
          <w:szCs w:val="20"/>
          <w:lang w:val="en-GB"/>
        </w:rPr>
      </w:pPr>
      <w:r>
        <w:rPr>
          <w:rFonts w:cs="Calibri"/>
          <w:sz w:val="20"/>
          <w:szCs w:val="20"/>
          <w:lang w:val="en-GB"/>
        </w:rPr>
        <w:t xml:space="preserve">This contribution discusses </w:t>
      </w:r>
      <w:r w:rsidR="00A80892">
        <w:rPr>
          <w:rFonts w:cs="Calibri"/>
          <w:sz w:val="20"/>
          <w:szCs w:val="20"/>
          <w:lang w:val="en-GB"/>
        </w:rPr>
        <w:t>remaining issues</w:t>
      </w:r>
      <w:r>
        <w:rPr>
          <w:rFonts w:cs="Calibri"/>
          <w:sz w:val="20"/>
          <w:szCs w:val="20"/>
          <w:lang w:val="en-GB"/>
        </w:rPr>
        <w:t xml:space="preserve"> of the CAPC handling for SL-U.</w:t>
      </w:r>
    </w:p>
    <w:p w14:paraId="7B820F16" w14:textId="01C6C826" w:rsidR="0028370A" w:rsidRPr="005B42D9" w:rsidRDefault="00274277" w:rsidP="0028370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6" w:name="OLE_LINK1"/>
      <w:r>
        <w:rPr>
          <w:rFonts w:ascii="Calibri" w:hAnsi="Calibri" w:cs="Calibri"/>
          <w:b/>
          <w:sz w:val="32"/>
          <w:szCs w:val="32"/>
          <w:lang w:eastAsia="zh-CN"/>
        </w:rPr>
        <w:t>Issue relates to L1 Priority</w:t>
      </w:r>
    </w:p>
    <w:p w14:paraId="4789BAC6" w14:textId="0E552D4B" w:rsidR="00BB5490" w:rsidRDefault="00306FDA" w:rsidP="00BB5490">
      <w:pPr>
        <w:spacing w:beforeLines="50" w:before="156" w:afterLines="50" w:after="156"/>
        <w:rPr>
          <w:rFonts w:cs="Calibri"/>
          <w:sz w:val="20"/>
          <w:szCs w:val="20"/>
          <w:lang w:val="en-GB"/>
        </w:rPr>
      </w:pPr>
      <w:bookmarkStart w:id="7" w:name="OLE_LINK8"/>
      <w:bookmarkEnd w:id="5"/>
      <w:bookmarkEnd w:id="6"/>
      <w:r>
        <w:rPr>
          <w:rFonts w:cs="Calibri"/>
          <w:sz w:val="20"/>
          <w:szCs w:val="20"/>
          <w:lang w:val="en-GB"/>
        </w:rPr>
        <w:t>During the discussion</w:t>
      </w:r>
      <w:r w:rsidR="005A4685">
        <w:rPr>
          <w:rFonts w:cs="Calibri"/>
          <w:sz w:val="20"/>
          <w:szCs w:val="20"/>
          <w:lang w:val="en-GB"/>
        </w:rPr>
        <w:t xml:space="preserve"> for CAPC</w:t>
      </w:r>
      <w:r>
        <w:rPr>
          <w:rFonts w:cs="Calibri"/>
          <w:sz w:val="20"/>
          <w:szCs w:val="20"/>
          <w:lang w:val="en-GB"/>
        </w:rPr>
        <w:t xml:space="preserve"> in last meeting, one left issue is the potenti</w:t>
      </w:r>
      <w:r w:rsidR="0070290F">
        <w:rPr>
          <w:rFonts w:cs="Calibri"/>
          <w:sz w:val="20"/>
          <w:szCs w:val="20"/>
          <w:lang w:val="en-GB"/>
        </w:rPr>
        <w:t xml:space="preserve">al conflict </w:t>
      </w:r>
      <w:r w:rsidR="007F3422">
        <w:rPr>
          <w:rFonts w:cs="Calibri"/>
          <w:sz w:val="20"/>
          <w:szCs w:val="20"/>
          <w:lang w:val="en-GB"/>
        </w:rPr>
        <w:t xml:space="preserve">between L1 </w:t>
      </w:r>
      <w:proofErr w:type="gramStart"/>
      <w:r w:rsidR="007F3422">
        <w:rPr>
          <w:rFonts w:cs="Calibri"/>
          <w:sz w:val="20"/>
          <w:szCs w:val="20"/>
          <w:lang w:val="en-GB"/>
        </w:rPr>
        <w:t>priority based</w:t>
      </w:r>
      <w:proofErr w:type="gramEnd"/>
      <w:r w:rsidR="007F3422">
        <w:rPr>
          <w:rFonts w:cs="Calibri"/>
          <w:sz w:val="20"/>
          <w:szCs w:val="20"/>
          <w:lang w:val="en-GB"/>
        </w:rPr>
        <w:t xml:space="preserve"> procedures and CAPC</w:t>
      </w:r>
      <w:r w:rsidR="00AA3EC2">
        <w:rPr>
          <w:rFonts w:cs="Calibri"/>
          <w:sz w:val="20"/>
          <w:szCs w:val="20"/>
          <w:lang w:val="en-GB"/>
        </w:rPr>
        <w:t xml:space="preserve">, which is noted and </w:t>
      </w:r>
      <w:r w:rsidR="00B86A01">
        <w:rPr>
          <w:rFonts w:cs="Calibri"/>
          <w:sz w:val="20"/>
          <w:szCs w:val="20"/>
          <w:lang w:val="en-GB"/>
        </w:rPr>
        <w:t xml:space="preserve">will be come back in this meeting. L1 priority is </w:t>
      </w:r>
      <w:r w:rsidR="003942DD">
        <w:rPr>
          <w:rFonts w:cs="Calibri"/>
          <w:sz w:val="20"/>
          <w:szCs w:val="20"/>
          <w:lang w:val="en-GB"/>
        </w:rPr>
        <w:t>inferred from default priority of PQI</w:t>
      </w:r>
      <w:r w:rsidR="00556E88">
        <w:rPr>
          <w:rFonts w:cs="Calibri"/>
          <w:sz w:val="20"/>
          <w:szCs w:val="20"/>
          <w:lang w:val="en-GB"/>
        </w:rPr>
        <w:t xml:space="preserve">. More specifically, the conflict </w:t>
      </w:r>
      <w:r w:rsidR="00D36C16">
        <w:rPr>
          <w:rFonts w:cs="Calibri"/>
          <w:sz w:val="20"/>
          <w:szCs w:val="20"/>
          <w:lang w:val="en-GB"/>
        </w:rPr>
        <w:t xml:space="preserve">happens </w:t>
      </w:r>
      <w:r w:rsidR="006A6C6E">
        <w:rPr>
          <w:rFonts w:cs="Calibri"/>
          <w:sz w:val="20"/>
          <w:szCs w:val="20"/>
          <w:lang w:val="en-GB"/>
        </w:rPr>
        <w:t>since CAPC</w:t>
      </w:r>
      <w:r w:rsidR="00086353">
        <w:rPr>
          <w:rFonts w:cs="Calibri"/>
          <w:sz w:val="20"/>
          <w:szCs w:val="20"/>
          <w:lang w:val="en-GB"/>
        </w:rPr>
        <w:t xml:space="preserve"> priority is based on PDB but not </w:t>
      </w:r>
      <w:r w:rsidR="006461F9">
        <w:rPr>
          <w:rFonts w:cs="Calibri"/>
          <w:sz w:val="20"/>
          <w:szCs w:val="20"/>
          <w:lang w:val="en-GB"/>
        </w:rPr>
        <w:t xml:space="preserve">based on </w:t>
      </w:r>
      <w:r w:rsidR="00086353">
        <w:rPr>
          <w:rFonts w:cs="Calibri"/>
          <w:sz w:val="20"/>
          <w:szCs w:val="20"/>
          <w:lang w:val="en-GB"/>
        </w:rPr>
        <w:t xml:space="preserve">default priority of PQI. </w:t>
      </w:r>
      <w:proofErr w:type="gramStart"/>
      <w:r w:rsidR="00086353">
        <w:rPr>
          <w:rFonts w:cs="Calibri"/>
          <w:sz w:val="20"/>
          <w:szCs w:val="20"/>
          <w:lang w:val="en-GB"/>
        </w:rPr>
        <w:t>So</w:t>
      </w:r>
      <w:proofErr w:type="gramEnd"/>
      <w:r w:rsidR="00086353">
        <w:rPr>
          <w:rFonts w:cs="Calibri"/>
          <w:sz w:val="20"/>
          <w:szCs w:val="20"/>
          <w:lang w:val="en-GB"/>
        </w:rPr>
        <w:t xml:space="preserve"> in legacy</w:t>
      </w:r>
      <w:r w:rsidR="003F3F20">
        <w:rPr>
          <w:rFonts w:cs="Calibri"/>
          <w:sz w:val="20"/>
          <w:szCs w:val="20"/>
          <w:lang w:val="en-GB"/>
        </w:rPr>
        <w:t xml:space="preserve"> NR SL</w:t>
      </w:r>
      <w:r w:rsidR="00086353">
        <w:rPr>
          <w:rFonts w:cs="Calibri"/>
          <w:sz w:val="20"/>
          <w:szCs w:val="20"/>
          <w:lang w:val="en-GB"/>
        </w:rPr>
        <w:t>, those traffic with higher default priority</w:t>
      </w:r>
      <w:r w:rsidR="003F3F20">
        <w:rPr>
          <w:rFonts w:cs="Calibri"/>
          <w:sz w:val="20"/>
          <w:szCs w:val="20"/>
          <w:lang w:val="en-GB"/>
        </w:rPr>
        <w:t xml:space="preserve"> has higher priority for resource (re)selection and pre-</w:t>
      </w:r>
      <w:r w:rsidR="003F3F20">
        <w:rPr>
          <w:rFonts w:cs="Calibri"/>
          <w:sz w:val="20"/>
          <w:szCs w:val="20"/>
          <w:lang w:val="en-GB"/>
        </w:rPr>
        <w:lastRenderedPageBreak/>
        <w:t xml:space="preserve">emption, while now if these traffic </w:t>
      </w:r>
      <w:r w:rsidR="00C42454">
        <w:rPr>
          <w:rFonts w:cs="Calibri"/>
          <w:sz w:val="20"/>
          <w:szCs w:val="20"/>
          <w:lang w:val="en-GB"/>
        </w:rPr>
        <w:t>has</w:t>
      </w:r>
      <w:r w:rsidR="003F3F20">
        <w:rPr>
          <w:rFonts w:cs="Calibri"/>
          <w:sz w:val="20"/>
          <w:szCs w:val="20"/>
          <w:lang w:val="en-GB"/>
        </w:rPr>
        <w:t xml:space="preserve"> </w:t>
      </w:r>
      <w:r w:rsidR="00C42454">
        <w:rPr>
          <w:rFonts w:cs="Calibri"/>
          <w:sz w:val="20"/>
          <w:szCs w:val="20"/>
          <w:lang w:val="en-GB"/>
        </w:rPr>
        <w:t xml:space="preserve">higher PDB value which will </w:t>
      </w:r>
      <w:r w:rsidR="006461F9">
        <w:rPr>
          <w:rFonts w:cs="Calibri"/>
          <w:sz w:val="20"/>
          <w:szCs w:val="20"/>
          <w:lang w:val="en-GB"/>
        </w:rPr>
        <w:t xml:space="preserve">be </w:t>
      </w:r>
      <w:r w:rsidR="00C42454">
        <w:rPr>
          <w:rFonts w:cs="Calibri"/>
          <w:sz w:val="20"/>
          <w:szCs w:val="20"/>
          <w:lang w:val="en-GB"/>
        </w:rPr>
        <w:t xml:space="preserve">mapped to lower CAPC priority, </w:t>
      </w:r>
      <w:r w:rsidR="00AC67BD">
        <w:rPr>
          <w:rFonts w:cs="Calibri"/>
          <w:sz w:val="20"/>
          <w:szCs w:val="20"/>
          <w:lang w:val="en-GB"/>
        </w:rPr>
        <w:t xml:space="preserve">it </w:t>
      </w:r>
      <w:r w:rsidR="006461F9">
        <w:rPr>
          <w:rFonts w:cs="Calibri"/>
          <w:sz w:val="20"/>
          <w:szCs w:val="20"/>
          <w:lang w:val="en-GB"/>
        </w:rPr>
        <w:t>has</w:t>
      </w:r>
      <w:r w:rsidR="00AC67BD">
        <w:rPr>
          <w:rFonts w:cs="Calibri"/>
          <w:sz w:val="20"/>
          <w:szCs w:val="20"/>
          <w:lang w:val="en-GB"/>
        </w:rPr>
        <w:t xml:space="preserve"> lower priority for channel access and shared COT utilization. </w:t>
      </w:r>
    </w:p>
    <w:p w14:paraId="7E7DB059" w14:textId="13C3330A" w:rsidR="00BB5B07" w:rsidRDefault="00CC579E" w:rsidP="007A2A4D">
      <w:pPr>
        <w:keepNext/>
        <w:jc w:val="center"/>
      </w:pPr>
      <w:r w:rsidRPr="00BB5B07">
        <w:rPr>
          <w:rFonts w:eastAsia="等线"/>
          <w:noProof/>
        </w:rPr>
        <w:drawing>
          <wp:inline distT="0" distB="0" distL="0" distR="0" wp14:anchorId="26D045DB" wp14:editId="3979E140">
            <wp:extent cx="4721860" cy="607060"/>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21860" cy="607060"/>
                    </a:xfrm>
                    <a:prstGeom prst="rect">
                      <a:avLst/>
                    </a:prstGeom>
                    <a:noFill/>
                    <a:ln>
                      <a:noFill/>
                    </a:ln>
                  </pic:spPr>
                </pic:pic>
              </a:graphicData>
            </a:graphic>
          </wp:inline>
        </w:drawing>
      </w:r>
    </w:p>
    <w:p w14:paraId="36E34D0E" w14:textId="74B73F01" w:rsidR="00BB5B07" w:rsidRPr="00BB5B07" w:rsidRDefault="00BB5B07" w:rsidP="00BB5B07">
      <w:pPr>
        <w:pStyle w:val="af1"/>
        <w:jc w:val="center"/>
        <w:rPr>
          <w:rFonts w:ascii="等线" w:eastAsia="等线" w:hAnsi="等线" w:cs="等线"/>
          <w:b/>
          <w:bCs/>
          <w:sz w:val="18"/>
          <w:szCs w:val="18"/>
        </w:rPr>
      </w:pPr>
      <w:r w:rsidRPr="00BB5B07">
        <w:rPr>
          <w:rFonts w:ascii="等线" w:hAnsi="等线" w:cs="等线"/>
          <w:sz w:val="18"/>
          <w:szCs w:val="18"/>
        </w:rPr>
        <w:t xml:space="preserve">Figure </w:t>
      </w:r>
      <w:r w:rsidRPr="00BB5B07">
        <w:rPr>
          <w:rFonts w:ascii="等线" w:hAnsi="等线" w:cs="等线"/>
          <w:sz w:val="18"/>
          <w:szCs w:val="18"/>
        </w:rPr>
        <w:fldChar w:fldCharType="begin"/>
      </w:r>
      <w:r w:rsidRPr="00BB5B07">
        <w:rPr>
          <w:rFonts w:ascii="等线" w:hAnsi="等线" w:cs="等线"/>
          <w:sz w:val="18"/>
          <w:szCs w:val="18"/>
        </w:rPr>
        <w:instrText xml:space="preserve"> SEQ Figure \* ARABIC </w:instrText>
      </w:r>
      <w:r w:rsidRPr="00BB5B07">
        <w:rPr>
          <w:rFonts w:ascii="等线" w:hAnsi="等线" w:cs="等线"/>
          <w:sz w:val="18"/>
          <w:szCs w:val="18"/>
        </w:rPr>
        <w:fldChar w:fldCharType="separate"/>
      </w:r>
      <w:r w:rsidRPr="00BB5B07">
        <w:rPr>
          <w:rFonts w:ascii="等线" w:hAnsi="等线" w:cs="等线"/>
          <w:noProof/>
          <w:sz w:val="18"/>
          <w:szCs w:val="18"/>
        </w:rPr>
        <w:t>1</w:t>
      </w:r>
      <w:r w:rsidRPr="00BB5B07">
        <w:rPr>
          <w:rFonts w:ascii="等线" w:hAnsi="等线" w:cs="等线"/>
          <w:sz w:val="18"/>
          <w:szCs w:val="18"/>
        </w:rPr>
        <w:fldChar w:fldCharType="end"/>
      </w:r>
      <w:r w:rsidRPr="00BB5B07">
        <w:rPr>
          <w:rFonts w:ascii="等线" w:hAnsi="等线" w:cs="等线"/>
          <w:sz w:val="18"/>
          <w:szCs w:val="18"/>
        </w:rPr>
        <w:t xml:space="preserve"> </w:t>
      </w:r>
      <w:r w:rsidRPr="00BB5B07">
        <w:rPr>
          <w:rFonts w:ascii="等线" w:eastAsia="等线" w:hAnsi="等线" w:cs="等线"/>
          <w:sz w:val="18"/>
          <w:szCs w:val="18"/>
        </w:rPr>
        <w:t>Example of two TBs for conflict between channel access and resource selection</w:t>
      </w:r>
    </w:p>
    <w:p w14:paraId="490FF345" w14:textId="77777777" w:rsidR="00BB5B07" w:rsidRPr="00BB5B07" w:rsidRDefault="00BB5B07" w:rsidP="00BB5B07">
      <w:pPr>
        <w:spacing w:beforeLines="50" w:before="156" w:afterLines="50" w:after="156"/>
        <w:rPr>
          <w:rFonts w:cs="Calibri"/>
          <w:sz w:val="20"/>
          <w:szCs w:val="20"/>
          <w:lang w:val="en-GB"/>
        </w:rPr>
      </w:pPr>
      <w:r w:rsidRPr="00BB5B07">
        <w:rPr>
          <w:rFonts w:cs="Calibri"/>
          <w:sz w:val="20"/>
          <w:szCs w:val="20"/>
          <w:lang w:val="en-GB"/>
        </w:rPr>
        <w:t>Take above two TBs as example, TB#1 has higher CAPC priority but lower service priority, while TB#2 has lower CAPC priority but higher service priority. During channel access procedure, since TB#1 has higher CAPC priority, TB#1 has higher “channel usage priority” because</w:t>
      </w:r>
    </w:p>
    <w:p w14:paraId="03F46819" w14:textId="4FDCDDD6" w:rsidR="00BB5B07" w:rsidRPr="00BB5B07" w:rsidRDefault="00BB5B07" w:rsidP="00720C10">
      <w:pPr>
        <w:numPr>
          <w:ilvl w:val="0"/>
          <w:numId w:val="25"/>
        </w:numPr>
        <w:spacing w:beforeLines="50" w:before="156"/>
        <w:rPr>
          <w:rFonts w:cs="Calibri"/>
          <w:sz w:val="20"/>
          <w:szCs w:val="20"/>
          <w:lang w:val="en-GB"/>
        </w:rPr>
      </w:pPr>
      <w:r w:rsidRPr="00BB5B07">
        <w:rPr>
          <w:rFonts w:cs="Calibri"/>
          <w:sz w:val="20"/>
          <w:szCs w:val="20"/>
          <w:lang w:val="en-GB"/>
        </w:rPr>
        <w:t xml:space="preserve">Easier to occupy the channel because of shorter </w:t>
      </w:r>
      <w:r w:rsidR="00C21BEC">
        <w:rPr>
          <w:rFonts w:cs="Calibri"/>
          <w:sz w:val="20"/>
          <w:szCs w:val="20"/>
          <w:lang w:val="en-GB"/>
        </w:rPr>
        <w:t>CW for LBT</w:t>
      </w:r>
    </w:p>
    <w:p w14:paraId="524A4C3D" w14:textId="77777777" w:rsidR="00BB5B07" w:rsidRPr="00BB5B07" w:rsidRDefault="00BB5B07" w:rsidP="00720C10">
      <w:pPr>
        <w:numPr>
          <w:ilvl w:val="0"/>
          <w:numId w:val="25"/>
        </w:numPr>
        <w:spacing w:afterLines="50" w:after="156"/>
        <w:rPr>
          <w:rFonts w:cs="Calibri"/>
          <w:sz w:val="20"/>
          <w:szCs w:val="20"/>
          <w:lang w:val="en-GB"/>
        </w:rPr>
      </w:pPr>
      <w:r w:rsidRPr="00BB5B07">
        <w:rPr>
          <w:rFonts w:cs="Calibri"/>
          <w:sz w:val="20"/>
          <w:szCs w:val="20"/>
          <w:lang w:val="en-GB"/>
        </w:rPr>
        <w:t>Besides, TB#2 cannot use the shared COT by TB#1 because of lower CAPC priority</w:t>
      </w:r>
    </w:p>
    <w:p w14:paraId="63F2B859" w14:textId="67374716" w:rsidR="00BB5B07" w:rsidRPr="00BB5B07" w:rsidRDefault="000B60EC" w:rsidP="00BB5B07">
      <w:pPr>
        <w:spacing w:beforeLines="50" w:before="156" w:afterLines="50" w:after="156"/>
        <w:rPr>
          <w:rFonts w:cs="Calibri"/>
          <w:sz w:val="20"/>
          <w:szCs w:val="20"/>
          <w:lang w:val="en-GB"/>
        </w:rPr>
      </w:pPr>
      <w:r>
        <w:rPr>
          <w:rFonts w:cs="Calibri"/>
          <w:sz w:val="20"/>
          <w:szCs w:val="20"/>
          <w:lang w:val="en-GB"/>
        </w:rPr>
        <w:t xml:space="preserve">On the other </w:t>
      </w:r>
      <w:r w:rsidR="00545D6B">
        <w:rPr>
          <w:rFonts w:cs="Calibri"/>
          <w:sz w:val="20"/>
          <w:szCs w:val="20"/>
          <w:lang w:val="en-GB"/>
        </w:rPr>
        <w:t>hand,</w:t>
      </w:r>
      <w:r>
        <w:rPr>
          <w:rFonts w:cs="Calibri"/>
          <w:sz w:val="20"/>
          <w:szCs w:val="20"/>
          <w:lang w:val="en-GB"/>
        </w:rPr>
        <w:t xml:space="preserve"> if we only consider </w:t>
      </w:r>
      <w:r w:rsidR="00BB5B07" w:rsidRPr="00BB5B07">
        <w:rPr>
          <w:rFonts w:cs="Calibri"/>
          <w:sz w:val="20"/>
          <w:szCs w:val="20"/>
          <w:lang w:val="en-GB"/>
        </w:rPr>
        <w:t>resource selection, TB#2 has higher priority than TB#1 and can even pre-emption TB#1</w:t>
      </w:r>
      <w:r>
        <w:rPr>
          <w:rFonts w:cs="Calibri"/>
          <w:sz w:val="20"/>
          <w:szCs w:val="20"/>
          <w:lang w:val="en-GB"/>
        </w:rPr>
        <w:t xml:space="preserve">. </w:t>
      </w:r>
      <w:r w:rsidR="00BB5B07" w:rsidRPr="00BB5B07">
        <w:rPr>
          <w:rFonts w:cs="Calibri"/>
          <w:sz w:val="20"/>
          <w:szCs w:val="20"/>
          <w:lang w:val="en-GB"/>
        </w:rPr>
        <w:t xml:space="preserve">So, priority conflict happens for channel access and resource selection according to above analysis, </w:t>
      </w:r>
      <w:proofErr w:type="gramStart"/>
      <w:r w:rsidR="00BB5B07" w:rsidRPr="00BB5B07">
        <w:rPr>
          <w:rFonts w:cs="Calibri"/>
          <w:sz w:val="20"/>
          <w:szCs w:val="20"/>
          <w:lang w:val="en-GB"/>
        </w:rPr>
        <w:t>i.e.</w:t>
      </w:r>
      <w:proofErr w:type="gramEnd"/>
      <w:r w:rsidR="00BB5B07" w:rsidRPr="00BB5B07">
        <w:rPr>
          <w:rFonts w:cs="Calibri"/>
          <w:sz w:val="20"/>
          <w:szCs w:val="20"/>
          <w:lang w:val="en-GB"/>
        </w:rPr>
        <w:t xml:space="preserve"> high priority TB e.g. TB#2 may be de-prioritized during channel access procedure.</w:t>
      </w:r>
    </w:p>
    <w:p w14:paraId="026BD958" w14:textId="7FB21254" w:rsidR="00BB5B07" w:rsidRDefault="000002FA" w:rsidP="00BB5490">
      <w:pPr>
        <w:spacing w:beforeLines="50" w:before="156" w:afterLines="50" w:after="156"/>
        <w:rPr>
          <w:rFonts w:cs="Calibri"/>
          <w:sz w:val="20"/>
          <w:szCs w:val="20"/>
        </w:rPr>
      </w:pPr>
      <w:r>
        <w:rPr>
          <w:rFonts w:cs="Calibri"/>
          <w:sz w:val="20"/>
          <w:szCs w:val="20"/>
        </w:rPr>
        <w:t xml:space="preserve">Based on working assumption made for CAPC-PQI mapping table, such case </w:t>
      </w:r>
      <w:bookmarkStart w:id="8" w:name="OLE_LINK42"/>
      <w:r>
        <w:rPr>
          <w:rFonts w:cs="Calibri"/>
          <w:sz w:val="20"/>
          <w:szCs w:val="20"/>
        </w:rPr>
        <w:t xml:space="preserve">only happens </w:t>
      </w:r>
      <w:r w:rsidR="00ED3CBF">
        <w:rPr>
          <w:rFonts w:cs="Calibri"/>
          <w:sz w:val="20"/>
          <w:szCs w:val="20"/>
        </w:rPr>
        <w:t xml:space="preserve">between PQI#25 and PQIs in CAPC#1 with lower default </w:t>
      </w:r>
      <w:r w:rsidR="00FC38D2">
        <w:rPr>
          <w:rFonts w:cs="Calibri"/>
          <w:sz w:val="20"/>
          <w:szCs w:val="20"/>
        </w:rPr>
        <w:t>priority</w:t>
      </w:r>
      <w:bookmarkEnd w:id="8"/>
    </w:p>
    <w:p w14:paraId="5D7EC7C0" w14:textId="349A5D50" w:rsidR="008E5E0A" w:rsidRDefault="008E5E0A" w:rsidP="008E5E0A">
      <w:pPr>
        <w:pStyle w:val="af1"/>
        <w:keepNext/>
        <w:jc w:val="center"/>
      </w:pPr>
      <w:r>
        <w:t xml:space="preserve">Table </w:t>
      </w:r>
      <w:fldSimple w:instr=" SEQ Table \* ARABIC ">
        <w:r>
          <w:rPr>
            <w:noProof/>
          </w:rPr>
          <w:t>1</w:t>
        </w:r>
      </w:fldSimple>
      <w:r>
        <w:t xml:space="preserve"> working assumption made in RAN2#120 meeting for CAPC-PQI mapping table</w:t>
      </w:r>
    </w:p>
    <w:tbl>
      <w:tblPr>
        <w:tblW w:w="5000" w:type="pct"/>
        <w:tblCellMar>
          <w:left w:w="0" w:type="dxa"/>
          <w:right w:w="0" w:type="dxa"/>
        </w:tblCellMar>
        <w:tblLook w:val="01E0" w:firstRow="1" w:lastRow="1" w:firstColumn="1" w:lastColumn="1" w:noHBand="0" w:noVBand="0"/>
      </w:tblPr>
      <w:tblGrid>
        <w:gridCol w:w="819"/>
        <w:gridCol w:w="6945"/>
        <w:gridCol w:w="1855"/>
      </w:tblGrid>
      <w:tr w:rsidR="00FC38D2" w:rsidRPr="00FC38D2" w14:paraId="5D757679" w14:textId="77777777" w:rsidTr="00FC38D2">
        <w:tc>
          <w:tcPr>
            <w:tcW w:w="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9FACD9" w14:textId="77777777" w:rsidR="00FC38D2" w:rsidRPr="00FC38D2" w:rsidRDefault="00FC38D2" w:rsidP="00FC38D2">
            <w:pPr>
              <w:rPr>
                <w:rFonts w:cs="Calibri"/>
                <w:sz w:val="18"/>
                <w:szCs w:val="18"/>
              </w:rPr>
            </w:pPr>
            <w:r w:rsidRPr="000D5800">
              <w:rPr>
                <w:rFonts w:cs="Calibri"/>
                <w:b/>
                <w:bCs/>
                <w:sz w:val="18"/>
                <w:szCs w:val="18"/>
                <w:lang w:val="en-GB"/>
              </w:rPr>
              <w:t>CAPC</w:t>
            </w:r>
          </w:p>
        </w:tc>
        <w:tc>
          <w:tcPr>
            <w:tcW w:w="36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2B6CC95" w14:textId="77777777" w:rsidR="00FC38D2" w:rsidRPr="00FC38D2" w:rsidRDefault="00FC38D2" w:rsidP="00FC38D2">
            <w:pPr>
              <w:rPr>
                <w:rFonts w:cs="Calibri"/>
                <w:sz w:val="18"/>
                <w:szCs w:val="18"/>
              </w:rPr>
            </w:pPr>
            <w:r w:rsidRPr="000D5800">
              <w:rPr>
                <w:rFonts w:cs="Calibri"/>
                <w:b/>
                <w:bCs/>
                <w:sz w:val="18"/>
                <w:szCs w:val="18"/>
                <w:lang w:val="en-GB"/>
              </w:rPr>
              <w:t>PQI (PDB, priority)</w:t>
            </w:r>
          </w:p>
        </w:tc>
        <w:tc>
          <w:tcPr>
            <w:tcW w:w="9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9D36279" w14:textId="77777777" w:rsidR="00FC38D2" w:rsidRPr="00FC38D2" w:rsidRDefault="00FC38D2" w:rsidP="00FC38D2">
            <w:pPr>
              <w:rPr>
                <w:rFonts w:cs="Calibri"/>
                <w:sz w:val="18"/>
                <w:szCs w:val="18"/>
              </w:rPr>
            </w:pPr>
            <w:r w:rsidRPr="000D5800">
              <w:rPr>
                <w:rFonts w:cs="Calibri"/>
                <w:b/>
                <w:bCs/>
                <w:sz w:val="18"/>
                <w:szCs w:val="18"/>
                <w:lang w:val="en-GB"/>
              </w:rPr>
              <w:t>Delay Range</w:t>
            </w:r>
          </w:p>
        </w:tc>
      </w:tr>
      <w:tr w:rsidR="00FC38D2" w:rsidRPr="00FC38D2" w14:paraId="56D7E8A7" w14:textId="77777777" w:rsidTr="00FC38D2">
        <w:tc>
          <w:tcPr>
            <w:tcW w:w="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4EFAD6" w14:textId="77777777" w:rsidR="00FC38D2" w:rsidRPr="00FC38D2" w:rsidRDefault="00FC38D2" w:rsidP="00FC38D2">
            <w:pPr>
              <w:rPr>
                <w:rFonts w:cs="Calibri"/>
                <w:sz w:val="18"/>
                <w:szCs w:val="18"/>
              </w:rPr>
            </w:pPr>
            <w:r w:rsidRPr="000D5800">
              <w:rPr>
                <w:rFonts w:cs="Calibri"/>
                <w:sz w:val="18"/>
                <w:szCs w:val="18"/>
                <w:lang w:val="en-GB"/>
              </w:rPr>
              <w:t>1</w:t>
            </w:r>
          </w:p>
        </w:tc>
        <w:tc>
          <w:tcPr>
            <w:tcW w:w="36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F9DFC0" w14:textId="77777777" w:rsidR="00FC38D2" w:rsidRPr="00FC38D2" w:rsidRDefault="00FC38D2" w:rsidP="00FC38D2">
            <w:pPr>
              <w:rPr>
                <w:rFonts w:cs="Calibri"/>
                <w:sz w:val="18"/>
                <w:szCs w:val="18"/>
              </w:rPr>
            </w:pPr>
            <w:r w:rsidRPr="000D5800">
              <w:rPr>
                <w:rFonts w:cs="Calibri"/>
                <w:b/>
                <w:bCs/>
                <w:sz w:val="18"/>
                <w:szCs w:val="18"/>
                <w:lang w:val="en-GB"/>
              </w:rPr>
              <w:t>PQI for V2X in TS 23.287</w:t>
            </w:r>
          </w:p>
          <w:p w14:paraId="2B0993E8" w14:textId="77777777" w:rsidR="00FC38D2" w:rsidRPr="00FC38D2" w:rsidRDefault="00FC38D2" w:rsidP="00FC38D2">
            <w:pPr>
              <w:rPr>
                <w:rFonts w:cs="Calibri"/>
                <w:sz w:val="18"/>
                <w:szCs w:val="18"/>
              </w:rPr>
            </w:pPr>
            <w:r w:rsidRPr="000D5800">
              <w:rPr>
                <w:rFonts w:cs="Calibri"/>
                <w:color w:val="FF0000"/>
                <w:sz w:val="18"/>
                <w:szCs w:val="18"/>
                <w:lang w:val="en-GB"/>
              </w:rPr>
              <w:t>21 (20ms, 3), 22 (50ms, 4), 23 (100ms, 3), 55 (10ms, 3), 56 (20ms, 6), 57 (25ms, 5), 58 (100ms, 4), 90 (10ms, 3)</w:t>
            </w:r>
            <w:r w:rsidRPr="000D5800">
              <w:rPr>
                <w:rFonts w:cs="Calibri"/>
                <w:sz w:val="18"/>
                <w:szCs w:val="18"/>
                <w:lang w:val="en-GB"/>
              </w:rPr>
              <w:t>, 91 (3ms, 2)</w:t>
            </w:r>
          </w:p>
          <w:p w14:paraId="297BE5E0" w14:textId="77777777" w:rsidR="00FC38D2" w:rsidRPr="00FC38D2" w:rsidRDefault="00FC38D2" w:rsidP="00FC38D2">
            <w:pPr>
              <w:rPr>
                <w:rFonts w:cs="Calibri"/>
                <w:sz w:val="18"/>
                <w:szCs w:val="18"/>
              </w:rPr>
            </w:pPr>
            <w:r w:rsidRPr="000D5800">
              <w:rPr>
                <w:rFonts w:cs="Calibri"/>
                <w:b/>
                <w:bCs/>
                <w:sz w:val="18"/>
                <w:szCs w:val="18"/>
                <w:lang w:val="en-GB"/>
              </w:rPr>
              <w:t>PQI for ProSe in TS 23.304</w:t>
            </w:r>
          </w:p>
          <w:p w14:paraId="112E9DDE" w14:textId="77777777" w:rsidR="00FC38D2" w:rsidRPr="00FC38D2" w:rsidRDefault="00FC38D2" w:rsidP="00FC38D2">
            <w:pPr>
              <w:rPr>
                <w:rFonts w:cs="Calibri"/>
                <w:sz w:val="18"/>
                <w:szCs w:val="18"/>
              </w:rPr>
            </w:pPr>
            <w:r w:rsidRPr="000D5800">
              <w:rPr>
                <w:rFonts w:cs="Calibri"/>
                <w:color w:val="FF0000"/>
                <w:sz w:val="18"/>
                <w:szCs w:val="18"/>
                <w:lang w:val="en-GB"/>
              </w:rPr>
              <w:t>92 (5ms, 5), 93 (10ms, 6)</w:t>
            </w:r>
            <w:r w:rsidRPr="000D5800">
              <w:rPr>
                <w:rFonts w:cs="Calibri"/>
                <w:sz w:val="18"/>
                <w:szCs w:val="18"/>
                <w:lang w:val="en-GB"/>
              </w:rPr>
              <w:t>, 24 (150ms, 1, mission critical), 26 (200ms, 2, mission critical), 60 (120ms, 1, mission critical)</w:t>
            </w:r>
          </w:p>
        </w:tc>
        <w:tc>
          <w:tcPr>
            <w:tcW w:w="9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46AF8CF" w14:textId="77777777" w:rsidR="00FC38D2" w:rsidRPr="00FC38D2" w:rsidRDefault="00FC38D2" w:rsidP="00FC38D2">
            <w:pPr>
              <w:rPr>
                <w:rFonts w:cs="Calibri"/>
                <w:sz w:val="18"/>
                <w:szCs w:val="18"/>
              </w:rPr>
            </w:pPr>
            <w:r w:rsidRPr="000D5800">
              <w:rPr>
                <w:rFonts w:cs="Calibri"/>
                <w:sz w:val="18"/>
                <w:szCs w:val="18"/>
                <w:lang w:val="en-GB"/>
              </w:rPr>
              <w:t xml:space="preserve">3ms, 5ms, 10ms, 20ms, 25ms, 50ms, 100ms, </w:t>
            </w:r>
            <w:r w:rsidRPr="00134717">
              <w:rPr>
                <w:rFonts w:cs="Calibri"/>
                <w:color w:val="FF0000"/>
                <w:sz w:val="18"/>
                <w:szCs w:val="18"/>
                <w:lang w:val="en-GB"/>
              </w:rPr>
              <w:t>120ms, 150ms, 200ms</w:t>
            </w:r>
          </w:p>
        </w:tc>
      </w:tr>
      <w:tr w:rsidR="00FC38D2" w:rsidRPr="00FC38D2" w14:paraId="02D0D33B" w14:textId="77777777" w:rsidTr="00FC38D2">
        <w:tc>
          <w:tcPr>
            <w:tcW w:w="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4052523" w14:textId="77777777" w:rsidR="00FC38D2" w:rsidRPr="00FC38D2" w:rsidRDefault="00FC38D2" w:rsidP="00FC38D2">
            <w:pPr>
              <w:rPr>
                <w:rFonts w:cs="Calibri"/>
                <w:sz w:val="18"/>
                <w:szCs w:val="18"/>
              </w:rPr>
            </w:pPr>
            <w:r w:rsidRPr="000D5800">
              <w:rPr>
                <w:rFonts w:cs="Calibri"/>
                <w:sz w:val="18"/>
                <w:szCs w:val="18"/>
                <w:lang w:val="en-GB"/>
              </w:rPr>
              <w:t>2</w:t>
            </w:r>
          </w:p>
        </w:tc>
        <w:tc>
          <w:tcPr>
            <w:tcW w:w="36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46E7AB8" w14:textId="77777777" w:rsidR="00FC38D2" w:rsidRPr="00FC38D2" w:rsidRDefault="00FC38D2" w:rsidP="00FC38D2">
            <w:pPr>
              <w:rPr>
                <w:rFonts w:cs="Calibri"/>
                <w:sz w:val="18"/>
                <w:szCs w:val="18"/>
              </w:rPr>
            </w:pPr>
            <w:r w:rsidRPr="000D5800">
              <w:rPr>
                <w:rFonts w:cs="Calibri"/>
                <w:b/>
                <w:bCs/>
                <w:sz w:val="18"/>
                <w:szCs w:val="18"/>
                <w:lang w:val="en-GB"/>
              </w:rPr>
              <w:t>PQI for ProSe in TS 23.304</w:t>
            </w:r>
          </w:p>
          <w:p w14:paraId="5D66B7DD" w14:textId="77777777" w:rsidR="00FC38D2" w:rsidRPr="00FC38D2" w:rsidRDefault="00FC38D2" w:rsidP="00FC38D2">
            <w:pPr>
              <w:rPr>
                <w:rFonts w:cs="Calibri"/>
                <w:color w:val="FF0000"/>
                <w:sz w:val="18"/>
                <w:szCs w:val="18"/>
              </w:rPr>
            </w:pPr>
            <w:r w:rsidRPr="000D5800">
              <w:rPr>
                <w:rFonts w:cs="Calibri"/>
                <w:color w:val="FF0000"/>
                <w:sz w:val="18"/>
                <w:szCs w:val="18"/>
                <w:lang w:val="en-GB"/>
              </w:rPr>
              <w:t>25 (200ms, 2)</w:t>
            </w:r>
          </w:p>
        </w:tc>
        <w:tc>
          <w:tcPr>
            <w:tcW w:w="9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8A87D04" w14:textId="77777777" w:rsidR="00FC38D2" w:rsidRPr="00FC38D2" w:rsidRDefault="00FC38D2" w:rsidP="00FC38D2">
            <w:pPr>
              <w:rPr>
                <w:rFonts w:cs="Calibri"/>
                <w:sz w:val="18"/>
                <w:szCs w:val="18"/>
              </w:rPr>
            </w:pPr>
            <w:r w:rsidRPr="000D5800">
              <w:rPr>
                <w:rFonts w:cs="Calibri"/>
                <w:sz w:val="18"/>
                <w:szCs w:val="18"/>
                <w:lang w:val="en-GB"/>
              </w:rPr>
              <w:t>200ms</w:t>
            </w:r>
          </w:p>
        </w:tc>
      </w:tr>
      <w:tr w:rsidR="00FC38D2" w:rsidRPr="00FC38D2" w14:paraId="309F8F8D" w14:textId="77777777" w:rsidTr="00FC38D2">
        <w:tc>
          <w:tcPr>
            <w:tcW w:w="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442A92" w14:textId="77777777" w:rsidR="00FC38D2" w:rsidRPr="00FC38D2" w:rsidRDefault="00FC38D2" w:rsidP="00FC38D2">
            <w:pPr>
              <w:rPr>
                <w:rFonts w:cs="Calibri"/>
                <w:sz w:val="18"/>
                <w:szCs w:val="18"/>
              </w:rPr>
            </w:pPr>
            <w:r w:rsidRPr="000D5800">
              <w:rPr>
                <w:rFonts w:cs="Calibri"/>
                <w:sz w:val="18"/>
                <w:szCs w:val="18"/>
                <w:lang w:val="en-GB"/>
              </w:rPr>
              <w:t>3</w:t>
            </w:r>
          </w:p>
        </w:tc>
        <w:tc>
          <w:tcPr>
            <w:tcW w:w="36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21D5FD" w14:textId="77777777" w:rsidR="00FC38D2" w:rsidRPr="00FC38D2" w:rsidRDefault="00FC38D2" w:rsidP="00FC38D2">
            <w:pPr>
              <w:rPr>
                <w:rFonts w:cs="Calibri"/>
                <w:sz w:val="18"/>
                <w:szCs w:val="18"/>
              </w:rPr>
            </w:pPr>
            <w:r w:rsidRPr="000D5800">
              <w:rPr>
                <w:rFonts w:cs="Calibri"/>
                <w:b/>
                <w:bCs/>
                <w:sz w:val="18"/>
                <w:szCs w:val="18"/>
                <w:lang w:val="en-GB"/>
              </w:rPr>
              <w:t>PQI for V2X in TS 23.287</w:t>
            </w:r>
          </w:p>
          <w:p w14:paraId="171B4F89" w14:textId="77777777" w:rsidR="00FC38D2" w:rsidRPr="00FC38D2" w:rsidRDefault="00FC38D2" w:rsidP="00FC38D2">
            <w:pPr>
              <w:rPr>
                <w:rFonts w:cs="Calibri"/>
                <w:sz w:val="18"/>
                <w:szCs w:val="18"/>
              </w:rPr>
            </w:pPr>
            <w:r w:rsidRPr="000D5800">
              <w:rPr>
                <w:rFonts w:cs="Calibri"/>
                <w:sz w:val="18"/>
                <w:szCs w:val="18"/>
                <w:lang w:val="en-GB"/>
              </w:rPr>
              <w:t xml:space="preserve">59 (500ms, 6) </w:t>
            </w:r>
          </w:p>
          <w:p w14:paraId="0DC701BB" w14:textId="77777777" w:rsidR="00FC38D2" w:rsidRPr="00FC38D2" w:rsidRDefault="00FC38D2" w:rsidP="00FC38D2">
            <w:pPr>
              <w:rPr>
                <w:rFonts w:cs="Calibri"/>
                <w:sz w:val="18"/>
                <w:szCs w:val="18"/>
              </w:rPr>
            </w:pPr>
            <w:r w:rsidRPr="000D5800">
              <w:rPr>
                <w:rFonts w:cs="Calibri"/>
                <w:b/>
                <w:bCs/>
                <w:sz w:val="18"/>
                <w:szCs w:val="18"/>
                <w:lang w:val="en-GB"/>
              </w:rPr>
              <w:t>PQI for ProSe in TS 23.304</w:t>
            </w:r>
          </w:p>
          <w:p w14:paraId="269A16F0" w14:textId="77777777" w:rsidR="00FC38D2" w:rsidRPr="00FC38D2" w:rsidRDefault="00FC38D2" w:rsidP="00FC38D2">
            <w:pPr>
              <w:rPr>
                <w:rFonts w:cs="Calibri"/>
                <w:sz w:val="18"/>
                <w:szCs w:val="18"/>
              </w:rPr>
            </w:pPr>
            <w:r w:rsidRPr="000D5800">
              <w:rPr>
                <w:rFonts w:cs="Calibri"/>
                <w:sz w:val="18"/>
                <w:szCs w:val="18"/>
                <w:lang w:val="en-GB"/>
              </w:rPr>
              <w:t>61 (400ms, 6, mission critical) =&gt; same as 5QI 6/8/9 which are mapped to CAPC 3</w:t>
            </w:r>
          </w:p>
        </w:tc>
        <w:tc>
          <w:tcPr>
            <w:tcW w:w="9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06EAAEA" w14:textId="77777777" w:rsidR="00FC38D2" w:rsidRPr="00FC38D2" w:rsidRDefault="00FC38D2" w:rsidP="00FC38D2">
            <w:pPr>
              <w:rPr>
                <w:rFonts w:cs="Calibri"/>
                <w:sz w:val="18"/>
                <w:szCs w:val="18"/>
              </w:rPr>
            </w:pPr>
            <w:r w:rsidRPr="000D5800">
              <w:rPr>
                <w:rFonts w:cs="Calibri"/>
                <w:sz w:val="18"/>
                <w:szCs w:val="18"/>
                <w:lang w:val="en-GB"/>
              </w:rPr>
              <w:t>400ms, 500ms</w:t>
            </w:r>
          </w:p>
        </w:tc>
      </w:tr>
      <w:tr w:rsidR="00FC38D2" w:rsidRPr="00FC38D2" w14:paraId="706CB7BB" w14:textId="77777777" w:rsidTr="00FC38D2">
        <w:tc>
          <w:tcPr>
            <w:tcW w:w="42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452E512" w14:textId="77777777" w:rsidR="00FC38D2" w:rsidRPr="00FC38D2" w:rsidRDefault="00FC38D2" w:rsidP="00FC38D2">
            <w:pPr>
              <w:rPr>
                <w:rFonts w:cs="Calibri"/>
                <w:sz w:val="18"/>
                <w:szCs w:val="18"/>
              </w:rPr>
            </w:pPr>
            <w:r w:rsidRPr="000D5800">
              <w:rPr>
                <w:rFonts w:cs="Calibri"/>
                <w:sz w:val="18"/>
                <w:szCs w:val="18"/>
                <w:lang w:val="en-GB"/>
              </w:rPr>
              <w:t>4</w:t>
            </w:r>
          </w:p>
        </w:tc>
        <w:tc>
          <w:tcPr>
            <w:tcW w:w="361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2AC882" w14:textId="77777777" w:rsidR="00FC38D2" w:rsidRPr="00FC38D2" w:rsidRDefault="00FC38D2" w:rsidP="00FC38D2">
            <w:pPr>
              <w:rPr>
                <w:rFonts w:cs="Calibri"/>
                <w:sz w:val="18"/>
                <w:szCs w:val="18"/>
              </w:rPr>
            </w:pPr>
            <w:r w:rsidRPr="000D5800">
              <w:rPr>
                <w:rFonts w:cs="Calibri"/>
                <w:sz w:val="18"/>
                <w:szCs w:val="18"/>
                <w:lang w:val="en-GB"/>
              </w:rPr>
              <w:t>-</w:t>
            </w:r>
          </w:p>
        </w:tc>
        <w:tc>
          <w:tcPr>
            <w:tcW w:w="96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35AE0BF" w14:textId="77777777" w:rsidR="00FC38D2" w:rsidRPr="00FC38D2" w:rsidRDefault="00FC38D2" w:rsidP="00FC38D2">
            <w:pPr>
              <w:rPr>
                <w:rFonts w:cs="Calibri"/>
                <w:sz w:val="18"/>
                <w:szCs w:val="18"/>
              </w:rPr>
            </w:pPr>
            <w:r w:rsidRPr="000D5800">
              <w:rPr>
                <w:rFonts w:cs="Calibri"/>
                <w:sz w:val="18"/>
                <w:szCs w:val="18"/>
                <w:lang w:val="en-GB"/>
              </w:rPr>
              <w:t> </w:t>
            </w:r>
          </w:p>
        </w:tc>
      </w:tr>
    </w:tbl>
    <w:p w14:paraId="6D762F40" w14:textId="4EAF09DB" w:rsidR="00FC38D2" w:rsidRPr="00402F5F" w:rsidRDefault="008E5E0A" w:rsidP="00BB5490">
      <w:pPr>
        <w:spacing w:beforeLines="50" w:before="156" w:afterLines="50" w:after="156"/>
        <w:rPr>
          <w:rFonts w:cs="Calibri"/>
          <w:b/>
          <w:bCs/>
          <w:sz w:val="20"/>
          <w:szCs w:val="20"/>
        </w:rPr>
      </w:pPr>
      <w:bookmarkStart w:id="9" w:name="OLE_LINK41"/>
      <w:r w:rsidRPr="00402F5F">
        <w:rPr>
          <w:rFonts w:cs="Calibri" w:hint="eastAsia"/>
          <w:b/>
          <w:bCs/>
          <w:sz w:val="20"/>
          <w:szCs w:val="20"/>
        </w:rPr>
        <w:t>O</w:t>
      </w:r>
      <w:r w:rsidRPr="00402F5F">
        <w:rPr>
          <w:rFonts w:cs="Calibri"/>
          <w:b/>
          <w:bCs/>
          <w:sz w:val="20"/>
          <w:szCs w:val="20"/>
        </w:rPr>
        <w:t>bservation</w:t>
      </w:r>
      <w:r w:rsidR="00EF0173">
        <w:rPr>
          <w:rFonts w:cs="Calibri"/>
          <w:b/>
          <w:bCs/>
          <w:sz w:val="20"/>
          <w:szCs w:val="20"/>
        </w:rPr>
        <w:t xml:space="preserve"> 1</w:t>
      </w:r>
      <w:r w:rsidRPr="00402F5F">
        <w:rPr>
          <w:rFonts w:cs="Calibri"/>
          <w:b/>
          <w:bCs/>
          <w:sz w:val="20"/>
          <w:szCs w:val="20"/>
        </w:rPr>
        <w:t xml:space="preserve">: </w:t>
      </w:r>
      <w:r w:rsidR="00402F5F" w:rsidRPr="00402F5F">
        <w:rPr>
          <w:rFonts w:cs="Calibri"/>
          <w:b/>
          <w:bCs/>
          <w:sz w:val="20"/>
          <w:szCs w:val="20"/>
        </w:rPr>
        <w:t>L1 priority and CAPC conflict only happens between PQI#25 and PQIs in CAPC#1 with lower default priority</w:t>
      </w:r>
    </w:p>
    <w:bookmarkEnd w:id="9"/>
    <w:p w14:paraId="7F26A091" w14:textId="7CC60C97" w:rsidR="00BB5490" w:rsidRDefault="006461F9" w:rsidP="00BB5490">
      <w:pPr>
        <w:spacing w:beforeLines="50" w:before="156" w:afterLines="50" w:after="156"/>
        <w:rPr>
          <w:rFonts w:cs="Calibri"/>
          <w:sz w:val="20"/>
          <w:szCs w:val="20"/>
          <w:lang w:val="en-GB"/>
        </w:rPr>
      </w:pPr>
      <w:r>
        <w:rPr>
          <w:rFonts w:cs="Calibri"/>
          <w:sz w:val="20"/>
          <w:szCs w:val="20"/>
          <w:lang w:val="en-GB"/>
        </w:rPr>
        <w:t xml:space="preserve">At </w:t>
      </w:r>
      <w:r w:rsidR="008D406F">
        <w:rPr>
          <w:rFonts w:cs="Calibri"/>
          <w:sz w:val="20"/>
          <w:szCs w:val="20"/>
          <w:lang w:val="en-GB"/>
        </w:rPr>
        <w:t>the same time, the mapping table in working assumption consider</w:t>
      </w:r>
      <w:r>
        <w:rPr>
          <w:rFonts w:cs="Calibri"/>
          <w:sz w:val="20"/>
          <w:szCs w:val="20"/>
          <w:lang w:val="en-GB"/>
        </w:rPr>
        <w:t>s</w:t>
      </w:r>
      <w:r w:rsidR="008D406F">
        <w:rPr>
          <w:rFonts w:cs="Calibri"/>
          <w:sz w:val="20"/>
          <w:szCs w:val="20"/>
          <w:lang w:val="en-GB"/>
        </w:rPr>
        <w:t xml:space="preserve"> the mission critical services </w:t>
      </w:r>
      <w:proofErr w:type="gramStart"/>
      <w:r w:rsidR="008D406F">
        <w:rPr>
          <w:rFonts w:cs="Calibri"/>
          <w:sz w:val="20"/>
          <w:szCs w:val="20"/>
          <w:lang w:val="en-GB"/>
        </w:rPr>
        <w:t>e.g.</w:t>
      </w:r>
      <w:proofErr w:type="gramEnd"/>
      <w:r w:rsidR="008D406F">
        <w:rPr>
          <w:rFonts w:cs="Calibri"/>
          <w:sz w:val="20"/>
          <w:szCs w:val="20"/>
          <w:lang w:val="en-GB"/>
        </w:rPr>
        <w:t xml:space="preserve"> PQI 24/26/60, which are all mapped to CAPC</w:t>
      </w:r>
      <w:r w:rsidR="00903D92">
        <w:rPr>
          <w:rFonts w:cs="Calibri"/>
          <w:sz w:val="20"/>
          <w:szCs w:val="20"/>
          <w:lang w:val="en-GB"/>
        </w:rPr>
        <w:t xml:space="preserve">#1. To some degree, mission critical services can be seen as services with very high priority, </w:t>
      </w:r>
      <w:r w:rsidR="00EF0173">
        <w:rPr>
          <w:rFonts w:cs="Calibri"/>
          <w:sz w:val="20"/>
          <w:szCs w:val="20"/>
          <w:lang w:val="en-GB"/>
        </w:rPr>
        <w:t>so mapping table already consider</w:t>
      </w:r>
      <w:r>
        <w:rPr>
          <w:rFonts w:cs="Calibri"/>
          <w:sz w:val="20"/>
          <w:szCs w:val="20"/>
          <w:lang w:val="en-GB"/>
        </w:rPr>
        <w:t>s</w:t>
      </w:r>
      <w:r w:rsidR="00EF0173">
        <w:rPr>
          <w:rFonts w:cs="Calibri"/>
          <w:sz w:val="20"/>
          <w:szCs w:val="20"/>
          <w:lang w:val="en-GB"/>
        </w:rPr>
        <w:t xml:space="preserve"> the high priority besides PDB of the services.</w:t>
      </w:r>
    </w:p>
    <w:p w14:paraId="518B7B51" w14:textId="09F19DC4" w:rsidR="00EF0173" w:rsidRDefault="00EF0173" w:rsidP="00BB5490">
      <w:pPr>
        <w:spacing w:beforeLines="50" w:before="156" w:afterLines="50" w:after="156"/>
        <w:rPr>
          <w:rFonts w:cs="Calibri"/>
          <w:b/>
          <w:bCs/>
          <w:sz w:val="20"/>
          <w:szCs w:val="20"/>
        </w:rPr>
      </w:pPr>
      <w:r w:rsidRPr="00EF0173">
        <w:rPr>
          <w:rFonts w:cs="Calibri" w:hint="eastAsia"/>
          <w:b/>
          <w:bCs/>
          <w:sz w:val="20"/>
          <w:szCs w:val="20"/>
        </w:rPr>
        <w:t>O</w:t>
      </w:r>
      <w:r w:rsidRPr="00EF0173">
        <w:rPr>
          <w:rFonts w:cs="Calibri"/>
          <w:b/>
          <w:bCs/>
          <w:sz w:val="20"/>
          <w:szCs w:val="20"/>
        </w:rPr>
        <w:t xml:space="preserve">bservation 2: CAPC-PQI mapping table already take into consideration of service priority, </w:t>
      </w:r>
      <w:proofErr w:type="gramStart"/>
      <w:r w:rsidRPr="00EF0173">
        <w:rPr>
          <w:rFonts w:cs="Calibri"/>
          <w:b/>
          <w:bCs/>
          <w:sz w:val="20"/>
          <w:szCs w:val="20"/>
        </w:rPr>
        <w:t>e.g.</w:t>
      </w:r>
      <w:proofErr w:type="gramEnd"/>
      <w:r w:rsidRPr="00EF0173">
        <w:rPr>
          <w:rFonts w:cs="Calibri"/>
          <w:b/>
          <w:bCs/>
          <w:sz w:val="20"/>
          <w:szCs w:val="20"/>
        </w:rPr>
        <w:t xml:space="preserve"> mission critical services.</w:t>
      </w:r>
    </w:p>
    <w:p w14:paraId="153E1A09" w14:textId="43FAF56A" w:rsidR="002D36C6" w:rsidRPr="00FE69A0" w:rsidRDefault="00FE69A0" w:rsidP="00BB5490">
      <w:pPr>
        <w:spacing w:beforeLines="50" w:before="156" w:afterLines="50" w:after="156"/>
        <w:rPr>
          <w:rFonts w:cs="Calibri"/>
          <w:sz w:val="20"/>
          <w:szCs w:val="20"/>
        </w:rPr>
      </w:pPr>
      <w:r w:rsidRPr="00FE69A0">
        <w:rPr>
          <w:rFonts w:cs="Calibri" w:hint="eastAsia"/>
          <w:sz w:val="20"/>
          <w:szCs w:val="20"/>
        </w:rPr>
        <w:t>T</w:t>
      </w:r>
      <w:r w:rsidRPr="00FE69A0">
        <w:rPr>
          <w:rFonts w:cs="Calibri"/>
          <w:sz w:val="20"/>
          <w:szCs w:val="20"/>
        </w:rPr>
        <w:t xml:space="preserve">o solve the problem of </w:t>
      </w:r>
      <w:bookmarkStart w:id="10" w:name="OLE_LINK45"/>
      <w:r w:rsidRPr="00FE69A0">
        <w:rPr>
          <w:rFonts w:cs="Calibri"/>
          <w:sz w:val="20"/>
          <w:szCs w:val="20"/>
        </w:rPr>
        <w:t>L1 priority and CAPC priority confliction</w:t>
      </w:r>
      <w:bookmarkEnd w:id="10"/>
      <w:r w:rsidRPr="00FE69A0">
        <w:rPr>
          <w:rFonts w:cs="Calibri"/>
          <w:sz w:val="20"/>
          <w:szCs w:val="20"/>
        </w:rPr>
        <w:t xml:space="preserve">, the simplest </w:t>
      </w:r>
      <w:r>
        <w:rPr>
          <w:rFonts w:cs="Calibri"/>
          <w:sz w:val="20"/>
          <w:szCs w:val="20"/>
        </w:rPr>
        <w:t>way is to map the PQI#25 to CAPC#1</w:t>
      </w:r>
      <w:r w:rsidR="00A3775D">
        <w:rPr>
          <w:rFonts w:cs="Calibri"/>
          <w:sz w:val="20"/>
          <w:szCs w:val="20"/>
        </w:rPr>
        <w:t xml:space="preserve">, based on the observation 1. </w:t>
      </w:r>
    </w:p>
    <w:p w14:paraId="70CCA4E5" w14:textId="60C6652A" w:rsidR="002D36C6" w:rsidRPr="00A3775D" w:rsidRDefault="00A3775D" w:rsidP="00BB5490">
      <w:pPr>
        <w:spacing w:beforeLines="50" w:before="156" w:afterLines="50" w:after="156"/>
        <w:rPr>
          <w:rFonts w:cs="Calibri"/>
          <w:b/>
          <w:bCs/>
          <w:sz w:val="20"/>
          <w:szCs w:val="20"/>
        </w:rPr>
      </w:pPr>
      <w:r w:rsidRPr="00A3775D">
        <w:rPr>
          <w:rFonts w:cs="Calibri" w:hint="eastAsia"/>
          <w:b/>
          <w:bCs/>
          <w:sz w:val="20"/>
          <w:szCs w:val="20"/>
        </w:rPr>
        <w:lastRenderedPageBreak/>
        <w:t>P</w:t>
      </w:r>
      <w:r w:rsidRPr="00A3775D">
        <w:rPr>
          <w:rFonts w:cs="Calibri"/>
          <w:b/>
          <w:bCs/>
          <w:sz w:val="20"/>
          <w:szCs w:val="20"/>
        </w:rPr>
        <w:t xml:space="preserve">roposal 1: </w:t>
      </w:r>
      <w:r w:rsidR="006B58DF">
        <w:rPr>
          <w:rFonts w:cs="Calibri"/>
          <w:b/>
          <w:bCs/>
          <w:sz w:val="20"/>
          <w:szCs w:val="20"/>
        </w:rPr>
        <w:t>R</w:t>
      </w:r>
      <w:r w:rsidRPr="00A3775D">
        <w:rPr>
          <w:rFonts w:cs="Calibri"/>
          <w:b/>
          <w:bCs/>
          <w:sz w:val="20"/>
          <w:szCs w:val="20"/>
        </w:rPr>
        <w:t>emap PQI#25 to CAPC#1</w:t>
      </w:r>
      <w:r w:rsidR="007E2760">
        <w:rPr>
          <w:rFonts w:cs="Calibri"/>
          <w:b/>
          <w:bCs/>
          <w:sz w:val="20"/>
          <w:szCs w:val="20"/>
        </w:rPr>
        <w:t xml:space="preserve"> is the simplest way to solve the </w:t>
      </w:r>
      <w:r w:rsidR="007E2760" w:rsidRPr="007E2760">
        <w:rPr>
          <w:rFonts w:cs="Calibri"/>
          <w:b/>
          <w:bCs/>
          <w:sz w:val="20"/>
          <w:szCs w:val="20"/>
        </w:rPr>
        <w:t>L1 priority and CAPC priority confliction</w:t>
      </w:r>
      <w:r w:rsidR="007E2760">
        <w:rPr>
          <w:rFonts w:cs="Calibri"/>
          <w:b/>
          <w:bCs/>
          <w:sz w:val="20"/>
          <w:szCs w:val="20"/>
        </w:rPr>
        <w:t xml:space="preserve"> problem</w:t>
      </w:r>
    </w:p>
    <w:p w14:paraId="001967CA" w14:textId="712A5810" w:rsidR="002D36C6" w:rsidRPr="00AB1C08" w:rsidRDefault="00AB1C08" w:rsidP="00BB5490">
      <w:pPr>
        <w:spacing w:beforeLines="50" w:before="156" w:afterLines="50" w:after="156"/>
        <w:rPr>
          <w:rFonts w:cs="Calibri"/>
          <w:sz w:val="20"/>
          <w:szCs w:val="20"/>
        </w:rPr>
      </w:pPr>
      <w:r w:rsidRPr="00AB1C08">
        <w:rPr>
          <w:rFonts w:cs="Calibri" w:hint="eastAsia"/>
          <w:sz w:val="20"/>
          <w:szCs w:val="20"/>
        </w:rPr>
        <w:t>H</w:t>
      </w:r>
      <w:r w:rsidRPr="00AB1C08">
        <w:rPr>
          <w:rFonts w:cs="Calibri"/>
          <w:sz w:val="20"/>
          <w:szCs w:val="20"/>
        </w:rPr>
        <w:t xml:space="preserve">owever, </w:t>
      </w:r>
      <w:r w:rsidR="00DE21B1">
        <w:rPr>
          <w:rFonts w:cs="Calibri"/>
          <w:sz w:val="20"/>
          <w:szCs w:val="20"/>
        </w:rPr>
        <w:t xml:space="preserve">in the future, there may introduce more and more standardized PQIs. The defining rule for CAPC-PQI mapping table should be </w:t>
      </w:r>
      <w:r w:rsidR="003D23B2">
        <w:rPr>
          <w:rFonts w:cs="Calibri"/>
          <w:sz w:val="20"/>
          <w:szCs w:val="20"/>
        </w:rPr>
        <w:t xml:space="preserve">specified, or at least clarified. In our opinion, </w:t>
      </w:r>
      <w:r w:rsidR="00D25189">
        <w:rPr>
          <w:rFonts w:cs="Calibri"/>
          <w:sz w:val="20"/>
          <w:szCs w:val="20"/>
        </w:rPr>
        <w:t xml:space="preserve">the rules of </w:t>
      </w:r>
      <w:bookmarkStart w:id="11" w:name="OLE_LINK46"/>
      <w:r w:rsidR="002413F5">
        <w:rPr>
          <w:rFonts w:cs="Calibri"/>
          <w:sz w:val="20"/>
          <w:szCs w:val="20"/>
        </w:rPr>
        <w:t>CAPC-PQI mapping table should take both PDB and default priority (</w:t>
      </w:r>
      <w:r w:rsidR="00D25189">
        <w:rPr>
          <w:rFonts w:cs="Calibri"/>
          <w:sz w:val="20"/>
          <w:szCs w:val="20"/>
        </w:rPr>
        <w:t>including mission critical services)</w:t>
      </w:r>
      <w:bookmarkEnd w:id="11"/>
      <w:r w:rsidR="00E21415">
        <w:rPr>
          <w:rFonts w:cs="Calibri"/>
          <w:sz w:val="20"/>
          <w:szCs w:val="20"/>
        </w:rPr>
        <w:t xml:space="preserve"> into consideration</w:t>
      </w:r>
      <w:r w:rsidR="00D25189">
        <w:rPr>
          <w:rFonts w:cs="Calibri"/>
          <w:sz w:val="20"/>
          <w:szCs w:val="20"/>
        </w:rPr>
        <w:t>, and PQI</w:t>
      </w:r>
      <w:r w:rsidR="00226EA2">
        <w:rPr>
          <w:rFonts w:cs="Calibri"/>
          <w:sz w:val="20"/>
          <w:szCs w:val="20"/>
        </w:rPr>
        <w:t>s with high default priority (</w:t>
      </w:r>
      <w:proofErr w:type="gramStart"/>
      <w:r w:rsidR="00226EA2">
        <w:rPr>
          <w:rFonts w:cs="Calibri"/>
          <w:sz w:val="20"/>
          <w:szCs w:val="20"/>
        </w:rPr>
        <w:t>e.g.</w:t>
      </w:r>
      <w:proofErr w:type="gramEnd"/>
      <w:r w:rsidR="00226EA2">
        <w:rPr>
          <w:rFonts w:cs="Calibri"/>
          <w:sz w:val="20"/>
          <w:szCs w:val="20"/>
        </w:rPr>
        <w:t xml:space="preserve"> equal or higher than 2) needs to be mapped to CAPC priority 1.</w:t>
      </w:r>
    </w:p>
    <w:p w14:paraId="078E4C7F" w14:textId="124A7B63" w:rsidR="002D36C6" w:rsidRDefault="00226EA2" w:rsidP="00BB5490">
      <w:pPr>
        <w:spacing w:beforeLines="50" w:before="156" w:afterLines="50" w:after="156"/>
        <w:rPr>
          <w:rFonts w:cs="Calibri"/>
          <w:b/>
          <w:bCs/>
          <w:sz w:val="20"/>
          <w:szCs w:val="20"/>
        </w:rPr>
      </w:pPr>
      <w:r>
        <w:rPr>
          <w:rFonts w:cs="Calibri"/>
          <w:b/>
          <w:bCs/>
          <w:sz w:val="20"/>
          <w:szCs w:val="20"/>
        </w:rPr>
        <w:t>Proposal 2: Suggest RAN2 to specify or clarify the defin</w:t>
      </w:r>
      <w:r w:rsidR="00C361C5">
        <w:rPr>
          <w:rFonts w:cs="Calibri"/>
          <w:b/>
          <w:bCs/>
          <w:sz w:val="20"/>
          <w:szCs w:val="20"/>
        </w:rPr>
        <w:t>ing</w:t>
      </w:r>
      <w:r>
        <w:rPr>
          <w:rFonts w:cs="Calibri"/>
          <w:b/>
          <w:bCs/>
          <w:sz w:val="20"/>
          <w:szCs w:val="20"/>
        </w:rPr>
        <w:t xml:space="preserve"> rule</w:t>
      </w:r>
      <w:r w:rsidR="003D378D">
        <w:rPr>
          <w:rFonts w:cs="Calibri"/>
          <w:b/>
          <w:bCs/>
          <w:sz w:val="20"/>
          <w:szCs w:val="20"/>
        </w:rPr>
        <w:t>s</w:t>
      </w:r>
      <w:r>
        <w:rPr>
          <w:rFonts w:cs="Calibri"/>
          <w:b/>
          <w:bCs/>
          <w:sz w:val="20"/>
          <w:szCs w:val="20"/>
        </w:rPr>
        <w:t xml:space="preserve"> for CAPC-PQI mapping table</w:t>
      </w:r>
      <w:r w:rsidR="00EF7A69">
        <w:rPr>
          <w:rFonts w:cs="Calibri"/>
          <w:b/>
          <w:bCs/>
          <w:sz w:val="20"/>
          <w:szCs w:val="20"/>
        </w:rPr>
        <w:t>, for future proof solution</w:t>
      </w:r>
    </w:p>
    <w:p w14:paraId="0ED63492" w14:textId="0E085FA5" w:rsidR="00226EA2" w:rsidRDefault="00E21415" w:rsidP="00226EA2">
      <w:pPr>
        <w:numPr>
          <w:ilvl w:val="0"/>
          <w:numId w:val="26"/>
        </w:numPr>
        <w:spacing w:beforeLines="50" w:before="156" w:afterLines="50" w:after="156"/>
        <w:rPr>
          <w:rFonts w:cs="Calibri"/>
          <w:b/>
          <w:bCs/>
          <w:sz w:val="20"/>
          <w:szCs w:val="20"/>
        </w:rPr>
      </w:pPr>
      <w:r w:rsidRPr="00E21415">
        <w:rPr>
          <w:rFonts w:cs="Calibri"/>
          <w:b/>
          <w:bCs/>
          <w:sz w:val="20"/>
          <w:szCs w:val="20"/>
        </w:rPr>
        <w:t xml:space="preserve">CAPC-PQI mapping table take both PDB and default priority </w:t>
      </w:r>
      <w:r>
        <w:rPr>
          <w:rFonts w:cs="Calibri"/>
          <w:b/>
          <w:bCs/>
          <w:sz w:val="20"/>
          <w:szCs w:val="20"/>
        </w:rPr>
        <w:t>into consideration</w:t>
      </w:r>
    </w:p>
    <w:p w14:paraId="62B6D4D4" w14:textId="1209599D" w:rsidR="00226EA2" w:rsidRPr="00226EA2" w:rsidRDefault="003A2DA7" w:rsidP="00226EA2">
      <w:pPr>
        <w:numPr>
          <w:ilvl w:val="0"/>
          <w:numId w:val="26"/>
        </w:numPr>
        <w:spacing w:beforeLines="50" w:before="156" w:afterLines="50" w:after="156"/>
        <w:rPr>
          <w:rFonts w:cs="Calibri"/>
          <w:b/>
          <w:bCs/>
          <w:sz w:val="20"/>
          <w:szCs w:val="20"/>
        </w:rPr>
      </w:pPr>
      <w:r w:rsidRPr="003A2DA7">
        <w:rPr>
          <w:rFonts w:cs="Calibri"/>
          <w:b/>
          <w:bCs/>
          <w:sz w:val="20"/>
          <w:szCs w:val="20"/>
        </w:rPr>
        <w:t>PQIs with high default priority (</w:t>
      </w:r>
      <w:proofErr w:type="gramStart"/>
      <w:r w:rsidRPr="003A2DA7">
        <w:rPr>
          <w:rFonts w:cs="Calibri"/>
          <w:b/>
          <w:bCs/>
          <w:sz w:val="20"/>
          <w:szCs w:val="20"/>
        </w:rPr>
        <w:t>e.g.</w:t>
      </w:r>
      <w:proofErr w:type="gramEnd"/>
      <w:r w:rsidRPr="003A2DA7">
        <w:rPr>
          <w:rFonts w:cs="Calibri"/>
          <w:b/>
          <w:bCs/>
          <w:sz w:val="20"/>
          <w:szCs w:val="20"/>
        </w:rPr>
        <w:t xml:space="preserve"> equal or higher than 2) needs to be mapped to CAPC priority 1</w:t>
      </w:r>
    </w:p>
    <w:p w14:paraId="267AFE10" w14:textId="1ECCD510" w:rsidR="00274277" w:rsidRPr="005B42D9" w:rsidRDefault="00274277" w:rsidP="00274277">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bookmarkStart w:id="12" w:name="OLE_LINK58"/>
      <w:r w:rsidRPr="00274277">
        <w:rPr>
          <w:rFonts w:ascii="Calibri" w:hAnsi="Calibri" w:cs="Calibri"/>
          <w:b/>
          <w:sz w:val="32"/>
          <w:szCs w:val="32"/>
          <w:lang w:eastAsia="zh-CN"/>
        </w:rPr>
        <w:t>handling RRC inactive/idle/OOC UE</w:t>
      </w:r>
    </w:p>
    <w:bookmarkEnd w:id="12"/>
    <w:p w14:paraId="59CFE4FB" w14:textId="085436EC" w:rsidR="00BB5490" w:rsidRDefault="009F4B70" w:rsidP="00BB5490">
      <w:pPr>
        <w:spacing w:beforeLines="50" w:before="156" w:afterLines="50" w:after="156"/>
        <w:rPr>
          <w:rFonts w:cs="Calibri"/>
          <w:sz w:val="20"/>
          <w:szCs w:val="20"/>
          <w:lang w:val="en-GB"/>
        </w:rPr>
      </w:pPr>
      <w:r>
        <w:rPr>
          <w:rFonts w:cs="Calibri" w:hint="eastAsia"/>
          <w:sz w:val="20"/>
          <w:szCs w:val="20"/>
          <w:lang w:val="en-GB"/>
        </w:rPr>
        <w:t>A</w:t>
      </w:r>
      <w:r>
        <w:rPr>
          <w:rFonts w:cs="Calibri"/>
          <w:sz w:val="20"/>
          <w:szCs w:val="20"/>
          <w:lang w:val="en-GB"/>
        </w:rPr>
        <w:t xml:space="preserve">nother FFS issue is </w:t>
      </w:r>
      <w:r w:rsidR="00A3658C">
        <w:rPr>
          <w:rFonts w:cs="Calibri"/>
          <w:sz w:val="20"/>
          <w:szCs w:val="20"/>
          <w:lang w:val="en-GB"/>
        </w:rPr>
        <w:t xml:space="preserve">for RRC inactive/idle/ooc UE, how to handle non-standardized PQI. In last meeting, </w:t>
      </w:r>
      <w:r w:rsidR="00E37FA3">
        <w:rPr>
          <w:rFonts w:cs="Calibri"/>
          <w:sz w:val="20"/>
          <w:szCs w:val="20"/>
          <w:lang w:val="en-GB"/>
        </w:rPr>
        <w:t>this issue was discussed and working assumption was made “</w:t>
      </w:r>
      <w:r w:rsidR="00E37FA3" w:rsidRPr="00E37FA3">
        <w:rPr>
          <w:rFonts w:cs="Calibri"/>
          <w:i/>
          <w:iCs/>
          <w:sz w:val="20"/>
          <w:szCs w:val="20"/>
        </w:rPr>
        <w:t xml:space="preserve">Use the CAPC of the standardized PQI or the CAPC of non-standardized PQI configured in SIB/pre-configuration which </w:t>
      </w:r>
      <w:bookmarkStart w:id="13" w:name="OLE_LINK47"/>
      <w:r w:rsidR="00E37FA3" w:rsidRPr="00E37FA3">
        <w:rPr>
          <w:rFonts w:cs="Calibri"/>
          <w:i/>
          <w:iCs/>
          <w:sz w:val="20"/>
          <w:szCs w:val="20"/>
        </w:rPr>
        <w:t>best matches the QoS characteristics</w:t>
      </w:r>
      <w:bookmarkEnd w:id="13"/>
      <w:r w:rsidR="00E37FA3" w:rsidRPr="00E37FA3">
        <w:rPr>
          <w:rFonts w:cs="Calibri"/>
          <w:i/>
          <w:iCs/>
          <w:sz w:val="20"/>
          <w:szCs w:val="20"/>
        </w:rPr>
        <w:t xml:space="preserve"> of the current non-standardized PQI based on one or more QoS characteristics</w:t>
      </w:r>
      <w:r w:rsidR="00E37FA3">
        <w:rPr>
          <w:rFonts w:cs="Calibri"/>
          <w:sz w:val="20"/>
          <w:szCs w:val="20"/>
          <w:lang w:val="en-GB"/>
        </w:rPr>
        <w:t xml:space="preserve">”. </w:t>
      </w:r>
      <w:r w:rsidR="00820B35">
        <w:rPr>
          <w:rFonts w:cs="Calibri"/>
          <w:sz w:val="20"/>
          <w:szCs w:val="20"/>
          <w:lang w:val="en-GB"/>
        </w:rPr>
        <w:t>But it is still not clear what</w:t>
      </w:r>
      <w:r w:rsidR="002B6481">
        <w:rPr>
          <w:rFonts w:cs="Calibri"/>
          <w:sz w:val="20"/>
          <w:szCs w:val="20"/>
          <w:lang w:val="en-GB"/>
        </w:rPr>
        <w:t xml:space="preserve"> is the definition of “</w:t>
      </w:r>
      <w:r w:rsidR="002B6481" w:rsidRPr="00E37FA3">
        <w:rPr>
          <w:rFonts w:cs="Calibri"/>
          <w:i/>
          <w:iCs/>
          <w:sz w:val="20"/>
          <w:szCs w:val="20"/>
        </w:rPr>
        <w:t>best matches the QoS characteristics</w:t>
      </w:r>
      <w:r w:rsidR="002B6481">
        <w:rPr>
          <w:rFonts w:cs="Calibri"/>
          <w:sz w:val="20"/>
          <w:szCs w:val="20"/>
          <w:lang w:val="en-GB"/>
        </w:rPr>
        <w:t xml:space="preserve">”. Since there are many QoS parameters for a PQI, </w:t>
      </w:r>
      <w:r w:rsidR="006B5198">
        <w:rPr>
          <w:rFonts w:cs="Calibri"/>
          <w:sz w:val="20"/>
          <w:szCs w:val="20"/>
          <w:lang w:val="en-GB"/>
        </w:rPr>
        <w:t xml:space="preserve">it </w:t>
      </w:r>
      <w:r w:rsidR="00207B60">
        <w:rPr>
          <w:rFonts w:cs="Calibri"/>
          <w:sz w:val="20"/>
          <w:szCs w:val="20"/>
          <w:lang w:val="en-GB"/>
        </w:rPr>
        <w:t>expects</w:t>
      </w:r>
      <w:r w:rsidR="00DF77AA">
        <w:rPr>
          <w:rFonts w:cs="Calibri"/>
          <w:sz w:val="20"/>
          <w:szCs w:val="20"/>
          <w:lang w:val="en-GB"/>
        </w:rPr>
        <w:t xml:space="preserve"> to have lot of discussions on which QoS parameter should be taken into comparison and </w:t>
      </w:r>
      <w:r w:rsidR="005558ED">
        <w:rPr>
          <w:rFonts w:cs="Calibri"/>
          <w:sz w:val="20"/>
          <w:szCs w:val="20"/>
          <w:lang w:val="en-GB"/>
        </w:rPr>
        <w:t xml:space="preserve">what is the rule for best matches. </w:t>
      </w:r>
    </w:p>
    <w:p w14:paraId="022708D1" w14:textId="306B2BF8" w:rsidR="002B6481" w:rsidRDefault="008201EC" w:rsidP="00BB5490">
      <w:pPr>
        <w:spacing w:beforeLines="50" w:before="156" w:afterLines="50" w:after="156"/>
        <w:rPr>
          <w:rFonts w:cs="Calibri"/>
          <w:sz w:val="20"/>
          <w:szCs w:val="20"/>
          <w:lang w:val="en-GB"/>
        </w:rPr>
      </w:pPr>
      <w:r>
        <w:rPr>
          <w:rFonts w:cs="Calibri" w:hint="eastAsia"/>
          <w:sz w:val="20"/>
          <w:szCs w:val="20"/>
          <w:lang w:val="en-GB"/>
        </w:rPr>
        <w:t>B</w:t>
      </w:r>
      <w:r>
        <w:rPr>
          <w:rFonts w:cs="Calibri"/>
          <w:sz w:val="20"/>
          <w:szCs w:val="20"/>
          <w:lang w:val="en-GB"/>
        </w:rPr>
        <w:t xml:space="preserve">efore digging into the discussion for “best matches”, we would like to discuss the </w:t>
      </w:r>
      <w:r w:rsidR="00851F94">
        <w:rPr>
          <w:rFonts w:cs="Calibri"/>
          <w:sz w:val="20"/>
          <w:szCs w:val="20"/>
          <w:lang w:val="en-GB"/>
        </w:rPr>
        <w:t xml:space="preserve">simpler way to determine the CAPC for non-standardized PQI. </w:t>
      </w:r>
      <w:r w:rsidR="00207B60">
        <w:rPr>
          <w:rFonts w:cs="Calibri"/>
          <w:sz w:val="20"/>
          <w:szCs w:val="20"/>
          <w:lang w:val="en-GB"/>
        </w:rPr>
        <w:t xml:space="preserve">We think one potential way is to determine the CAPC for non-standardized PQI according to the rule that defining the </w:t>
      </w:r>
      <w:r w:rsidR="00597459">
        <w:rPr>
          <w:rFonts w:cs="Calibri"/>
          <w:sz w:val="20"/>
          <w:szCs w:val="20"/>
          <w:lang w:val="en-GB"/>
        </w:rPr>
        <w:t xml:space="preserve">CAPC-PQI mapping table for standardized PQI </w:t>
      </w:r>
      <w:proofErr w:type="gramStart"/>
      <w:r w:rsidR="00597459">
        <w:rPr>
          <w:rFonts w:cs="Calibri"/>
          <w:sz w:val="20"/>
          <w:szCs w:val="20"/>
          <w:lang w:val="en-GB"/>
        </w:rPr>
        <w:t>e.g.</w:t>
      </w:r>
      <w:proofErr w:type="gramEnd"/>
      <w:r w:rsidR="00597459">
        <w:rPr>
          <w:rFonts w:cs="Calibri"/>
          <w:sz w:val="20"/>
          <w:szCs w:val="20"/>
          <w:lang w:val="en-GB"/>
        </w:rPr>
        <w:t xml:space="preserve"> based on PDB range and mission critical services. </w:t>
      </w:r>
      <w:r w:rsidR="009658AC">
        <w:rPr>
          <w:rFonts w:cs="Calibri"/>
          <w:sz w:val="20"/>
          <w:szCs w:val="20"/>
          <w:lang w:val="en-GB"/>
        </w:rPr>
        <w:t xml:space="preserve">For example, if non-standardized PQI has </w:t>
      </w:r>
      <w:r w:rsidR="00DF17F6">
        <w:rPr>
          <w:rFonts w:cs="Calibri"/>
          <w:sz w:val="20"/>
          <w:szCs w:val="20"/>
          <w:lang w:val="en-GB"/>
        </w:rPr>
        <w:t xml:space="preserve">100ms PDB, it will be mapped to CAPC#1 and if it has 500ms PDB, it will be mapped to CAPC#3. </w:t>
      </w:r>
      <w:proofErr w:type="gramStart"/>
      <w:r w:rsidR="00BA21B9">
        <w:rPr>
          <w:rFonts w:cs="Calibri"/>
          <w:sz w:val="20"/>
          <w:szCs w:val="20"/>
          <w:lang w:val="en-GB"/>
        </w:rPr>
        <w:t>So</w:t>
      </w:r>
      <w:proofErr w:type="gramEnd"/>
      <w:r w:rsidR="00BA21B9">
        <w:rPr>
          <w:rFonts w:cs="Calibri"/>
          <w:sz w:val="20"/>
          <w:szCs w:val="20"/>
          <w:lang w:val="en-GB"/>
        </w:rPr>
        <w:t xml:space="preserve"> we think this is much simpler way to determine CAPC for non-standardized PQI, which is also aligned with </w:t>
      </w:r>
      <w:bookmarkStart w:id="14" w:name="OLE_LINK49"/>
      <w:r w:rsidR="00BA21B9">
        <w:rPr>
          <w:rFonts w:cs="Calibri"/>
          <w:sz w:val="20"/>
          <w:szCs w:val="20"/>
          <w:lang w:val="en-GB"/>
        </w:rPr>
        <w:t>CAPC determination principle for standardized PQI</w:t>
      </w:r>
      <w:bookmarkEnd w:id="14"/>
      <w:r w:rsidR="00BA21B9">
        <w:rPr>
          <w:rFonts w:cs="Calibri"/>
          <w:sz w:val="20"/>
          <w:szCs w:val="20"/>
          <w:lang w:val="en-GB"/>
        </w:rPr>
        <w:t xml:space="preserve">. </w:t>
      </w:r>
    </w:p>
    <w:p w14:paraId="1A82A4BC" w14:textId="51B7CDC0" w:rsidR="00E706F6" w:rsidRPr="00091C56" w:rsidRDefault="00E706F6" w:rsidP="00BB5490">
      <w:pPr>
        <w:spacing w:beforeLines="50" w:before="156" w:afterLines="50" w:after="156"/>
        <w:rPr>
          <w:rFonts w:cs="Calibri"/>
          <w:b/>
          <w:bCs/>
          <w:sz w:val="20"/>
          <w:szCs w:val="20"/>
          <w:lang w:val="en-GB"/>
        </w:rPr>
      </w:pPr>
      <w:r w:rsidRPr="00091C56">
        <w:rPr>
          <w:rFonts w:cs="Calibri" w:hint="eastAsia"/>
          <w:b/>
          <w:bCs/>
          <w:sz w:val="20"/>
          <w:szCs w:val="20"/>
          <w:lang w:val="en-GB"/>
        </w:rPr>
        <w:t>P</w:t>
      </w:r>
      <w:r w:rsidRPr="00091C56">
        <w:rPr>
          <w:rFonts w:cs="Calibri"/>
          <w:b/>
          <w:bCs/>
          <w:sz w:val="20"/>
          <w:szCs w:val="20"/>
          <w:lang w:val="en-GB"/>
        </w:rPr>
        <w:t>roposal 3: Determine CAPC for non-standardized PQI according to PDB range and mission critical service</w:t>
      </w:r>
      <w:r w:rsidR="00091C56" w:rsidRPr="00091C56">
        <w:rPr>
          <w:rFonts w:cs="Calibri"/>
          <w:b/>
          <w:bCs/>
          <w:sz w:val="20"/>
          <w:szCs w:val="20"/>
          <w:lang w:val="en-GB"/>
        </w:rPr>
        <w:t>, which aligns with CAPC determination principle for standardized PQI</w:t>
      </w:r>
    </w:p>
    <w:p w14:paraId="135D1A64" w14:textId="02FE9315" w:rsidR="00091C56" w:rsidRDefault="00134717"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APC#1: PDB range [0, 100ms]</w:t>
      </w:r>
      <w:r w:rsidR="00723957">
        <w:rPr>
          <w:rFonts w:cs="Calibri"/>
          <w:b/>
          <w:bCs/>
          <w:sz w:val="20"/>
          <w:szCs w:val="20"/>
          <w:lang w:val="en-GB"/>
        </w:rPr>
        <w:t>, or mission critical services</w:t>
      </w:r>
    </w:p>
    <w:p w14:paraId="3C2B9F21" w14:textId="061FCA81" w:rsidR="007A2BF9" w:rsidRDefault="007A2BF9"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APC#2: PDB range (100ms, 200ms]</w:t>
      </w:r>
    </w:p>
    <w:p w14:paraId="39195069" w14:textId="30628E16" w:rsidR="007A2BF9" w:rsidRDefault="007A2BF9"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 xml:space="preserve">APC#3: PDB range </w:t>
      </w:r>
      <w:r w:rsidR="00E54DA4">
        <w:rPr>
          <w:rFonts w:cs="Calibri"/>
          <w:b/>
          <w:bCs/>
          <w:sz w:val="20"/>
          <w:szCs w:val="20"/>
          <w:lang w:val="en-GB"/>
        </w:rPr>
        <w:t>(200ms, 600ms]</w:t>
      </w:r>
    </w:p>
    <w:p w14:paraId="4FF19E62" w14:textId="479A1ECF" w:rsidR="00E54DA4" w:rsidRPr="00091C56" w:rsidRDefault="00E54DA4" w:rsidP="00091C56">
      <w:pPr>
        <w:numPr>
          <w:ilvl w:val="0"/>
          <w:numId w:val="27"/>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APC#4: PDB range</w:t>
      </w:r>
      <w:r w:rsidR="00723957">
        <w:rPr>
          <w:rFonts w:cs="Calibri"/>
          <w:b/>
          <w:bCs/>
          <w:sz w:val="20"/>
          <w:szCs w:val="20"/>
          <w:lang w:val="en-GB"/>
        </w:rPr>
        <w:t xml:space="preserve"> &gt;600ms</w:t>
      </w:r>
    </w:p>
    <w:p w14:paraId="0C22D827" w14:textId="2C9E5B83" w:rsidR="002152A4" w:rsidRDefault="00991787" w:rsidP="00C2548A">
      <w:pPr>
        <w:spacing w:beforeLines="50" w:before="156" w:afterLines="50" w:after="156"/>
        <w:rPr>
          <w:rFonts w:cs="Calibri"/>
          <w:sz w:val="20"/>
          <w:szCs w:val="20"/>
          <w:lang w:val="en-GB"/>
        </w:rPr>
      </w:pPr>
      <w:r>
        <w:rPr>
          <w:rFonts w:cs="Calibri" w:hint="eastAsia"/>
          <w:sz w:val="20"/>
          <w:szCs w:val="20"/>
          <w:lang w:val="en-GB"/>
        </w:rPr>
        <w:t>I</w:t>
      </w:r>
      <w:r>
        <w:rPr>
          <w:rFonts w:cs="Calibri"/>
          <w:sz w:val="20"/>
          <w:szCs w:val="20"/>
          <w:lang w:val="en-GB"/>
        </w:rPr>
        <w:t>f above proposal is not agreed, we could further discuss and determine rules for “best matches”</w:t>
      </w:r>
      <w:r w:rsidR="00ED7CAF">
        <w:rPr>
          <w:rFonts w:cs="Calibri"/>
          <w:sz w:val="20"/>
          <w:szCs w:val="20"/>
          <w:lang w:val="en-GB"/>
        </w:rPr>
        <w:t>, so that a best match</w:t>
      </w:r>
      <w:r w:rsidR="0092619D">
        <w:rPr>
          <w:rFonts w:cs="Calibri"/>
          <w:sz w:val="20"/>
          <w:szCs w:val="20"/>
          <w:lang w:val="en-GB"/>
        </w:rPr>
        <w:t>ing</w:t>
      </w:r>
      <w:r w:rsidR="00ED7CAF">
        <w:rPr>
          <w:rFonts w:cs="Calibri"/>
          <w:sz w:val="20"/>
          <w:szCs w:val="20"/>
          <w:lang w:val="en-GB"/>
        </w:rPr>
        <w:t xml:space="preserve"> standardized PQI can be determined for non-standardized PQI</w:t>
      </w:r>
      <w:r w:rsidR="00C2548A">
        <w:rPr>
          <w:rFonts w:cs="Calibri"/>
          <w:sz w:val="20"/>
          <w:szCs w:val="20"/>
          <w:lang w:val="en-GB"/>
        </w:rPr>
        <w:t xml:space="preserve">, and then determine corresponding CAPC for non-standardized PQI. According to PQI table in Annex, there are several QoS parameters that mapped to PQI </w:t>
      </w:r>
      <w:proofErr w:type="gramStart"/>
      <w:r w:rsidR="00C2548A">
        <w:rPr>
          <w:rFonts w:cs="Calibri"/>
          <w:sz w:val="20"/>
          <w:szCs w:val="20"/>
          <w:lang w:val="en-GB"/>
        </w:rPr>
        <w:t>e.g.</w:t>
      </w:r>
      <w:proofErr w:type="gramEnd"/>
      <w:r w:rsidR="00C2548A">
        <w:rPr>
          <w:rFonts w:cs="Calibri"/>
          <w:sz w:val="20"/>
          <w:szCs w:val="20"/>
          <w:lang w:val="en-GB"/>
        </w:rPr>
        <w:t xml:space="preserve"> </w:t>
      </w:r>
      <w:r w:rsidR="00C2548A" w:rsidRPr="009F3D92">
        <w:rPr>
          <w:rFonts w:cs="Calibri"/>
          <w:i/>
          <w:iCs/>
          <w:sz w:val="20"/>
          <w:szCs w:val="20"/>
          <w:lang w:val="en-GB"/>
        </w:rPr>
        <w:t>Resource Type, Default Priority Level, Packet Delay Budget, Packet Error</w:t>
      </w:r>
      <w:r w:rsidR="00255AE0">
        <w:rPr>
          <w:rFonts w:cs="Calibri"/>
          <w:i/>
          <w:iCs/>
          <w:sz w:val="20"/>
          <w:szCs w:val="20"/>
          <w:lang w:val="en-GB"/>
        </w:rPr>
        <w:t xml:space="preserve"> </w:t>
      </w:r>
      <w:r w:rsidR="00C2548A" w:rsidRPr="009F3D92">
        <w:rPr>
          <w:rFonts w:cs="Calibri"/>
          <w:i/>
          <w:iCs/>
          <w:sz w:val="20"/>
          <w:szCs w:val="20"/>
          <w:lang w:val="en-GB"/>
        </w:rPr>
        <w:t>Rate, Default Maximum Data Burst Volume</w:t>
      </w:r>
      <w:r w:rsidR="009F3D92" w:rsidRPr="009F3D92">
        <w:rPr>
          <w:rFonts w:cs="Calibri"/>
          <w:i/>
          <w:iCs/>
          <w:sz w:val="20"/>
          <w:szCs w:val="20"/>
          <w:lang w:val="en-GB"/>
        </w:rPr>
        <w:t xml:space="preserve">, </w:t>
      </w:r>
      <w:r w:rsidR="00C2548A" w:rsidRPr="009F3D92">
        <w:rPr>
          <w:rFonts w:cs="Calibri"/>
          <w:i/>
          <w:iCs/>
          <w:sz w:val="20"/>
          <w:szCs w:val="20"/>
          <w:lang w:val="en-GB"/>
        </w:rPr>
        <w:t>Default</w:t>
      </w:r>
      <w:r w:rsidR="009F3D92" w:rsidRPr="009F3D92">
        <w:rPr>
          <w:rFonts w:cs="Calibri"/>
          <w:i/>
          <w:iCs/>
          <w:sz w:val="20"/>
          <w:szCs w:val="20"/>
          <w:lang w:val="en-GB"/>
        </w:rPr>
        <w:t xml:space="preserve"> </w:t>
      </w:r>
      <w:r w:rsidR="00C2548A" w:rsidRPr="009F3D92">
        <w:rPr>
          <w:rFonts w:cs="Calibri"/>
          <w:i/>
          <w:iCs/>
          <w:sz w:val="20"/>
          <w:szCs w:val="20"/>
          <w:lang w:val="en-GB"/>
        </w:rPr>
        <w:t>Averaging Window</w:t>
      </w:r>
      <w:r w:rsidR="009F3D92">
        <w:rPr>
          <w:rFonts w:cs="Calibri"/>
          <w:sz w:val="20"/>
          <w:szCs w:val="20"/>
          <w:lang w:val="en-GB"/>
        </w:rPr>
        <w:t xml:space="preserve">. </w:t>
      </w:r>
      <w:r w:rsidR="00CC5E09">
        <w:rPr>
          <w:rFonts w:cs="Calibri"/>
          <w:sz w:val="20"/>
          <w:szCs w:val="20"/>
          <w:lang w:val="en-GB"/>
        </w:rPr>
        <w:t>To determine the best matches PQI</w:t>
      </w:r>
      <w:r w:rsidR="00B56E6D">
        <w:rPr>
          <w:rFonts w:cs="Calibri"/>
          <w:sz w:val="20"/>
          <w:szCs w:val="20"/>
          <w:lang w:val="en-GB"/>
        </w:rPr>
        <w:t xml:space="preserve">, one or several QoS parameters needs to be compared and </w:t>
      </w:r>
      <w:r w:rsidR="008E56BA">
        <w:rPr>
          <w:rFonts w:cs="Calibri"/>
          <w:sz w:val="20"/>
          <w:szCs w:val="20"/>
          <w:lang w:val="en-GB"/>
        </w:rPr>
        <w:t xml:space="preserve">PQI with small differences as non-standardized PQI is determined as best matches PQI. </w:t>
      </w:r>
      <w:r w:rsidR="00AC01DD">
        <w:rPr>
          <w:rFonts w:cs="Calibri"/>
          <w:sz w:val="20"/>
          <w:szCs w:val="20"/>
          <w:lang w:val="en-GB"/>
        </w:rPr>
        <w:t xml:space="preserve">In our opinion, there could be following ways </w:t>
      </w:r>
      <w:r w:rsidR="008C7FD7">
        <w:rPr>
          <w:rFonts w:cs="Calibri"/>
          <w:sz w:val="20"/>
          <w:szCs w:val="20"/>
          <w:lang w:val="en-GB"/>
        </w:rPr>
        <w:t xml:space="preserve">of rules </w:t>
      </w:r>
      <w:r w:rsidR="00AC01DD">
        <w:rPr>
          <w:rFonts w:cs="Calibri"/>
          <w:sz w:val="20"/>
          <w:szCs w:val="20"/>
          <w:lang w:val="en-GB"/>
        </w:rPr>
        <w:t>to compare the difference of QoS parameter and determine “best matches”</w:t>
      </w:r>
    </w:p>
    <w:p w14:paraId="5B866AB4" w14:textId="66778CD1" w:rsidR="0065587F" w:rsidRPr="00EB02C8" w:rsidRDefault="0065587F" w:rsidP="0065587F">
      <w:pPr>
        <w:pStyle w:val="a6"/>
        <w:numPr>
          <w:ilvl w:val="0"/>
          <w:numId w:val="28"/>
        </w:numPr>
        <w:spacing w:afterLines="30" w:after="93"/>
        <w:ind w:firstLineChars="0"/>
        <w:contextualSpacing/>
        <w:jc w:val="both"/>
        <w:rPr>
          <w:rFonts w:ascii="Calibri" w:eastAsia="等线" w:hAnsi="Calibri" w:cs="Calibri"/>
          <w:lang w:val="en-US" w:eastAsia="zh-CN"/>
        </w:rPr>
      </w:pPr>
      <w:bookmarkStart w:id="15" w:name="OLE_LINK57"/>
      <w:r w:rsidRPr="00EB02C8">
        <w:rPr>
          <w:rFonts w:ascii="Calibri" w:eastAsia="等线" w:hAnsi="Calibri" w:cs="Calibri"/>
          <w:lang w:val="en-US" w:eastAsia="zh-CN"/>
        </w:rPr>
        <w:t xml:space="preserve">Option 1: “smallest difference on PDB”: </w:t>
      </w:r>
      <w:bookmarkStart w:id="16" w:name="OLE_LINK53"/>
      <w:r w:rsidRPr="00EB02C8">
        <w:rPr>
          <w:rFonts w:ascii="Calibri" w:eastAsia="等线" w:hAnsi="Calibri" w:cs="Calibri"/>
          <w:lang w:val="en-US" w:eastAsia="zh-CN"/>
        </w:rPr>
        <w:t>determine PQI which has smallest difference of PDB with non-standardized PQI as the best matches PQI</w:t>
      </w:r>
      <w:bookmarkEnd w:id="16"/>
    </w:p>
    <w:p w14:paraId="13622E6E" w14:textId="131FADC8" w:rsidR="00CB0145" w:rsidRPr="00EB02C8" w:rsidRDefault="00CB0145" w:rsidP="00CB0145">
      <w:pPr>
        <w:pStyle w:val="a6"/>
        <w:numPr>
          <w:ilvl w:val="1"/>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t>Lower or higher PDB can be further determined based on smallest difference rule</w:t>
      </w:r>
    </w:p>
    <w:p w14:paraId="1A90DAEE" w14:textId="0B1178F4" w:rsidR="0065587F" w:rsidRPr="00EB02C8" w:rsidRDefault="0065587F" w:rsidP="0065587F">
      <w:pPr>
        <w:pStyle w:val="a6"/>
        <w:numPr>
          <w:ilvl w:val="0"/>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lastRenderedPageBreak/>
        <w:t xml:space="preserve">Option </w:t>
      </w:r>
      <w:r w:rsidR="00CB0145" w:rsidRPr="00EB02C8">
        <w:rPr>
          <w:rFonts w:ascii="Calibri" w:eastAsia="等线" w:hAnsi="Calibri" w:cs="Calibri"/>
          <w:lang w:val="en-US" w:eastAsia="zh-CN"/>
        </w:rPr>
        <w:t>2</w:t>
      </w:r>
      <w:r w:rsidRPr="00EB02C8">
        <w:rPr>
          <w:rFonts w:ascii="Calibri" w:eastAsia="等线" w:hAnsi="Calibri" w:cs="Calibri"/>
          <w:lang w:val="en-US" w:eastAsia="zh-CN"/>
        </w:rPr>
        <w:t>: “</w:t>
      </w:r>
      <w:r w:rsidR="0021525D" w:rsidRPr="00EB02C8">
        <w:rPr>
          <w:rFonts w:ascii="Calibri" w:eastAsia="等线" w:hAnsi="Calibri" w:cs="Calibri"/>
          <w:lang w:val="en-US" w:eastAsia="zh-CN"/>
        </w:rPr>
        <w:t xml:space="preserve">smallest difference </w:t>
      </w:r>
      <w:r w:rsidR="0086252E">
        <w:rPr>
          <w:rFonts w:ascii="Calibri" w:eastAsia="等线" w:hAnsi="Calibri" w:cs="Calibri"/>
          <w:lang w:val="en-US" w:eastAsia="zh-CN"/>
        </w:rPr>
        <w:t xml:space="preserve">on </w:t>
      </w:r>
      <w:r w:rsidR="009B4F07">
        <w:rPr>
          <w:rFonts w:ascii="Calibri" w:eastAsia="等线" w:hAnsi="Calibri" w:cs="Calibri"/>
          <w:lang w:val="en-US" w:eastAsia="zh-CN"/>
        </w:rPr>
        <w:t xml:space="preserve">default </w:t>
      </w:r>
      <w:r w:rsidRPr="00EB02C8">
        <w:rPr>
          <w:rFonts w:ascii="Calibri" w:eastAsia="等线" w:hAnsi="Calibri" w:cs="Calibri"/>
          <w:lang w:val="en-US" w:eastAsia="zh-CN"/>
        </w:rPr>
        <w:t xml:space="preserve">priority”: </w:t>
      </w:r>
      <w:bookmarkStart w:id="17" w:name="OLE_LINK54"/>
      <w:r w:rsidR="008575DC" w:rsidRPr="00EB02C8">
        <w:rPr>
          <w:rFonts w:ascii="Calibri" w:eastAsia="等线" w:hAnsi="Calibri" w:cs="Calibri"/>
          <w:lang w:val="en-US" w:eastAsia="zh-CN"/>
        </w:rPr>
        <w:t>determine PQI which has</w:t>
      </w:r>
      <w:bookmarkEnd w:id="17"/>
      <w:r w:rsidR="008575DC" w:rsidRPr="00EB02C8">
        <w:rPr>
          <w:rFonts w:ascii="Calibri" w:eastAsia="等线" w:hAnsi="Calibri" w:cs="Calibri"/>
          <w:lang w:val="en-US" w:eastAsia="zh-CN"/>
        </w:rPr>
        <w:t xml:space="preserve"> same or smallest difference of default priority </w:t>
      </w:r>
      <w:bookmarkStart w:id="18" w:name="OLE_LINK55"/>
      <w:r w:rsidR="008575DC" w:rsidRPr="00EB02C8">
        <w:rPr>
          <w:rFonts w:ascii="Calibri" w:eastAsia="等线" w:hAnsi="Calibri" w:cs="Calibri"/>
          <w:lang w:val="en-US" w:eastAsia="zh-CN"/>
        </w:rPr>
        <w:t>with non-standardized PQI as the best matches PQI</w:t>
      </w:r>
      <w:bookmarkEnd w:id="18"/>
    </w:p>
    <w:p w14:paraId="1B7764C9" w14:textId="753521B5" w:rsidR="0065587F" w:rsidRDefault="0065587F" w:rsidP="0065587F">
      <w:pPr>
        <w:pStyle w:val="a6"/>
        <w:numPr>
          <w:ilvl w:val="0"/>
          <w:numId w:val="28"/>
        </w:numPr>
        <w:spacing w:afterLines="30" w:after="93"/>
        <w:ind w:firstLineChars="0"/>
        <w:contextualSpacing/>
        <w:jc w:val="both"/>
        <w:rPr>
          <w:rFonts w:ascii="Calibri" w:eastAsia="等线" w:hAnsi="Calibri" w:cs="Calibri"/>
          <w:lang w:val="en-US" w:eastAsia="zh-CN"/>
        </w:rPr>
      </w:pPr>
      <w:r w:rsidRPr="00EB02C8">
        <w:rPr>
          <w:rFonts w:ascii="Calibri" w:eastAsia="等线" w:hAnsi="Calibri" w:cs="Calibri"/>
          <w:lang w:val="en-US" w:eastAsia="zh-CN"/>
        </w:rPr>
        <w:t xml:space="preserve">Option </w:t>
      </w:r>
      <w:r w:rsidR="008575DC" w:rsidRPr="00EB02C8">
        <w:rPr>
          <w:rFonts w:ascii="Calibri" w:eastAsia="等线" w:hAnsi="Calibri" w:cs="Calibri"/>
          <w:lang w:val="en-US" w:eastAsia="zh-CN"/>
        </w:rPr>
        <w:t>3</w:t>
      </w:r>
      <w:r w:rsidRPr="00EB02C8">
        <w:rPr>
          <w:rFonts w:ascii="Calibri" w:eastAsia="等线" w:hAnsi="Calibri" w:cs="Calibri"/>
          <w:lang w:val="en-US" w:eastAsia="zh-CN"/>
        </w:rPr>
        <w:t xml:space="preserve">: “smallest mean deviation”: </w:t>
      </w:r>
      <w:r w:rsidR="00734930" w:rsidRPr="00EB02C8">
        <w:rPr>
          <w:rFonts w:ascii="Calibri" w:eastAsia="等线" w:hAnsi="Calibri" w:cs="Calibri"/>
          <w:lang w:val="en-US" w:eastAsia="zh-CN"/>
        </w:rPr>
        <w:t>determine PQI which has</w:t>
      </w:r>
      <w:r w:rsidRPr="00EB02C8">
        <w:rPr>
          <w:rFonts w:ascii="Calibri" w:eastAsia="等线" w:hAnsi="Calibri" w:cs="Calibri"/>
          <w:lang w:val="en-US" w:eastAsia="zh-CN"/>
        </w:rPr>
        <w:t xml:space="preserve"> smallest mean deviation for one or more </w:t>
      </w:r>
      <w:r w:rsidR="00734930" w:rsidRPr="00EB02C8">
        <w:rPr>
          <w:rFonts w:ascii="Calibri" w:eastAsia="等线" w:hAnsi="Calibri" w:cs="Calibri"/>
          <w:lang w:val="en-US" w:eastAsia="zh-CN"/>
        </w:rPr>
        <w:t>QoS</w:t>
      </w:r>
      <w:r w:rsidRPr="00EB02C8">
        <w:rPr>
          <w:rFonts w:ascii="Calibri" w:eastAsia="等线" w:hAnsi="Calibri" w:cs="Calibri"/>
          <w:lang w:val="en-US" w:eastAsia="zh-CN"/>
        </w:rPr>
        <w:t xml:space="preserve"> parameter</w:t>
      </w:r>
      <w:r w:rsidR="00734930" w:rsidRPr="00EB02C8">
        <w:rPr>
          <w:rFonts w:ascii="Calibri" w:eastAsia="等线" w:hAnsi="Calibri" w:cs="Calibri"/>
          <w:lang w:val="en-US" w:eastAsia="zh-CN"/>
        </w:rPr>
        <w:t>s</w:t>
      </w:r>
      <w:r w:rsidRPr="00EB02C8">
        <w:rPr>
          <w:rFonts w:ascii="Calibri" w:eastAsia="等线" w:hAnsi="Calibri" w:cs="Calibri"/>
          <w:lang w:val="en-US" w:eastAsia="zh-CN"/>
        </w:rPr>
        <w:t xml:space="preserve"> </w:t>
      </w:r>
      <w:r w:rsidR="00734930" w:rsidRPr="00EB02C8">
        <w:rPr>
          <w:rFonts w:ascii="Calibri" w:eastAsia="等线" w:hAnsi="Calibri" w:cs="Calibri"/>
        </w:rPr>
        <w:t>with non-standardized PQI as the best matches PQI</w:t>
      </w:r>
      <w:r w:rsidRPr="00EB02C8">
        <w:rPr>
          <w:rFonts w:ascii="Calibri" w:eastAsia="等线" w:hAnsi="Calibri" w:cs="Calibri"/>
          <w:lang w:val="en-US" w:eastAsia="zh-CN"/>
        </w:rPr>
        <w:t xml:space="preserve"> </w:t>
      </w:r>
    </w:p>
    <w:bookmarkEnd w:id="15"/>
    <w:p w14:paraId="125B00F0" w14:textId="53E5C41F" w:rsidR="00EB02C8" w:rsidRPr="00EB02C8" w:rsidRDefault="00EB02C8" w:rsidP="00EB02C8">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 xml:space="preserve">or option 3, </w:t>
      </w:r>
      <w:r w:rsidR="009B4F07">
        <w:rPr>
          <w:rFonts w:cs="Calibri"/>
          <w:sz w:val="20"/>
          <w:szCs w:val="20"/>
          <w:lang w:val="en-GB"/>
        </w:rPr>
        <w:t>it needs further discuss how to unify the differences of multiple QoS parameter</w:t>
      </w:r>
      <w:r w:rsidR="00676B0F">
        <w:rPr>
          <w:rFonts w:cs="Calibri"/>
          <w:sz w:val="20"/>
          <w:szCs w:val="20"/>
          <w:lang w:val="en-GB"/>
        </w:rPr>
        <w:t xml:space="preserve"> and determine the “best matches”. For example, the smallest mean deviation can be </w:t>
      </w:r>
      <w:r w:rsidR="00CC579E">
        <w:rPr>
          <w:rFonts w:cs="Calibri"/>
          <w:sz w:val="20"/>
          <w:szCs w:val="20"/>
          <w:lang w:val="en-GB"/>
        </w:rPr>
        <w:t>determined</w:t>
      </w:r>
      <w:r w:rsidR="00676B0F">
        <w:rPr>
          <w:rFonts w:cs="Calibri"/>
          <w:sz w:val="20"/>
          <w:szCs w:val="20"/>
          <w:lang w:val="en-GB"/>
        </w:rPr>
        <w:t xml:space="preserve"> by following equation:</w:t>
      </w:r>
    </w:p>
    <w:p w14:paraId="4E6235DB" w14:textId="2395103E" w:rsidR="0065587F" w:rsidRPr="00DA58EA" w:rsidRDefault="00CC579E" w:rsidP="00CC579E">
      <w:pPr>
        <w:spacing w:afterLines="30" w:after="93"/>
        <w:ind w:left="420"/>
        <w:contextualSpacing/>
        <w:rPr>
          <w:rFonts w:eastAsia="等线" w:cs="Calibri"/>
          <w:sz w:val="18"/>
          <w:szCs w:val="20"/>
        </w:rPr>
      </w:pPr>
      <m:oMathPara>
        <m:oMath>
          <m:r>
            <w:rPr>
              <w:rFonts w:ascii="Cambria Math" w:eastAsia="等线" w:hAnsi="Cambria Math" w:cs="Cambria Math"/>
              <w:sz w:val="18"/>
              <w:szCs w:val="20"/>
            </w:rPr>
            <m:t>mea</m:t>
          </m:r>
          <m:sSub>
            <m:sSubPr>
              <m:ctrlPr>
                <w:rPr>
                  <w:rFonts w:ascii="Cambria Math" w:eastAsia="等线" w:hAnsi="Cambria Math" w:cs="Cambria Math"/>
                  <w:i/>
                  <w:sz w:val="18"/>
                  <w:szCs w:val="20"/>
                </w:rPr>
              </m:ctrlPr>
            </m:sSubPr>
            <m:e>
              <m:r>
                <w:rPr>
                  <w:rFonts w:ascii="Cambria Math" w:eastAsia="等线" w:hAnsi="Cambria Math" w:cs="Cambria Math"/>
                  <w:sz w:val="18"/>
                  <w:szCs w:val="20"/>
                </w:rPr>
                <m:t>n</m:t>
              </m:r>
            </m:e>
            <m:sub>
              <m:r>
                <w:rPr>
                  <w:rFonts w:ascii="Cambria Math" w:eastAsia="等线" w:hAnsi="Cambria Math" w:cs="Cambria Math"/>
                  <w:sz w:val="18"/>
                  <w:szCs w:val="20"/>
                </w:rPr>
                <m:t>deviation</m:t>
              </m:r>
            </m:sub>
          </m:sSub>
          <m:r>
            <w:rPr>
              <w:rFonts w:ascii="Cambria Math" w:eastAsia="等线" w:hAnsi="Cambria Math" w:cs="Cambria Math"/>
              <w:sz w:val="18"/>
              <w:szCs w:val="20"/>
            </w:rPr>
            <m:t>=</m:t>
          </m:r>
          <m:f>
            <m:fPr>
              <m:ctrlPr>
                <w:rPr>
                  <w:rFonts w:ascii="Cambria Math" w:eastAsia="等线" w:hAnsi="Cambria Math" w:cs="Cambria Math"/>
                  <w:i/>
                  <w:sz w:val="18"/>
                  <w:szCs w:val="20"/>
                </w:rPr>
              </m:ctrlPr>
            </m:fPr>
            <m:num>
              <m:nary>
                <m:naryPr>
                  <m:chr m:val="∑"/>
                  <m:limLoc m:val="undOvr"/>
                  <m:subHide m:val="1"/>
                  <m:supHide m:val="1"/>
                  <m:ctrlPr>
                    <w:rPr>
                      <w:rFonts w:ascii="Cambria Math" w:eastAsia="等线" w:hAnsi="Cambria Math" w:cs="Cambria Math"/>
                      <w:i/>
                      <w:sz w:val="18"/>
                      <w:szCs w:val="20"/>
                    </w:rPr>
                  </m:ctrlPr>
                </m:naryPr>
                <m:sub/>
                <m:sup/>
                <m:e>
                  <m:d>
                    <m:dPr>
                      <m:begChr m:val="|"/>
                      <m:endChr m:val="|"/>
                      <m:ctrlPr>
                        <w:rPr>
                          <w:rFonts w:ascii="Cambria Math" w:eastAsia="等线" w:hAnsi="Cambria Math" w:cs="Cambria Math"/>
                          <w:i/>
                          <w:sz w:val="18"/>
                          <w:szCs w:val="20"/>
                        </w:rPr>
                      </m:ctrlPr>
                    </m:dPr>
                    <m:e>
                      <m:r>
                        <w:rPr>
                          <w:rFonts w:ascii="Cambria Math" w:eastAsia="等线" w:hAnsi="Cambria Math" w:cs="Cambria Math"/>
                          <w:sz w:val="18"/>
                          <w:szCs w:val="20"/>
                        </w:rPr>
                        <m:t>(</m:t>
                      </m:r>
                      <m:r>
                        <m:rPr>
                          <m:sty m:val="p"/>
                        </m:rPr>
                        <w:rPr>
                          <w:rFonts w:ascii="Cambria Math" w:eastAsia="等线" w:hAnsi="Cambria Math" w:cs="Cambria Math"/>
                          <w:sz w:val="18"/>
                          <w:szCs w:val="20"/>
                        </w:rPr>
                        <m:t>Χ</m:t>
                      </m:r>
                      <m:r>
                        <w:rPr>
                          <w:rFonts w:ascii="Cambria Math" w:eastAsia="等线" w:hAnsi="Cambria Math" w:cs="Cambria Math"/>
                          <w:sz w:val="18"/>
                          <w:szCs w:val="20"/>
                        </w:rPr>
                        <m:t>-μ)∕μ</m:t>
                      </m:r>
                    </m:e>
                  </m:d>
                </m:e>
              </m:nary>
            </m:num>
            <m:den>
              <m:r>
                <m:rPr>
                  <m:sty m:val="p"/>
                </m:rPr>
                <w:rPr>
                  <w:rFonts w:ascii="Cambria Math" w:eastAsia="等线" w:hAnsi="Cambria Math" w:cs="Cambria Math"/>
                  <w:sz w:val="18"/>
                  <w:szCs w:val="20"/>
                </w:rPr>
                <m:t>Ν</m:t>
              </m:r>
            </m:den>
          </m:f>
        </m:oMath>
      </m:oMathPara>
    </w:p>
    <w:p w14:paraId="28B8ED4C" w14:textId="13625171" w:rsidR="0065587F" w:rsidRDefault="0065587F" w:rsidP="00DA58EA">
      <w:pPr>
        <w:spacing w:beforeLines="50" w:before="156" w:afterLines="50" w:after="156"/>
        <w:rPr>
          <w:rFonts w:cs="Calibri"/>
          <w:sz w:val="20"/>
          <w:szCs w:val="20"/>
          <w:lang w:val="en-GB"/>
        </w:rPr>
      </w:pPr>
      <w:r w:rsidRPr="00DA58EA">
        <w:rPr>
          <w:rFonts w:cs="Calibri"/>
          <w:sz w:val="20"/>
          <w:szCs w:val="20"/>
          <w:lang w:val="en-GB"/>
        </w:rPr>
        <w:t xml:space="preserve">where X is the value of specific PQI parameter </w:t>
      </w:r>
      <w:proofErr w:type="gramStart"/>
      <w:r w:rsidRPr="00DA58EA">
        <w:rPr>
          <w:rFonts w:cs="Calibri"/>
          <w:sz w:val="20"/>
          <w:szCs w:val="20"/>
          <w:lang w:val="en-GB"/>
        </w:rPr>
        <w:t>e.g.</w:t>
      </w:r>
      <w:proofErr w:type="gramEnd"/>
      <w:r w:rsidRPr="00DA58EA">
        <w:rPr>
          <w:rFonts w:cs="Calibri"/>
          <w:sz w:val="20"/>
          <w:szCs w:val="20"/>
          <w:lang w:val="en-GB"/>
        </w:rPr>
        <w:t xml:space="preserve"> PDB of non-standardized PQI; </w:t>
      </w:r>
      <w:r w:rsidRPr="00DA58EA">
        <w:rPr>
          <w:rFonts w:ascii="Cambria Math" w:hAnsi="Cambria Math" w:cs="Cambria Math"/>
          <w:sz w:val="20"/>
          <w:szCs w:val="20"/>
          <w:lang w:val="en-GB"/>
        </w:rPr>
        <w:t>𝜇</w:t>
      </w:r>
      <w:r w:rsidRPr="00DA58EA">
        <w:rPr>
          <w:rFonts w:cs="Calibri"/>
          <w:sz w:val="20"/>
          <w:szCs w:val="20"/>
          <w:lang w:val="en-GB"/>
        </w:rPr>
        <w:t xml:space="preserve"> is the value of corresponding PQI parameter e.g. PDB of standardized PQI; N is the number of compared PQI parameter</w:t>
      </w:r>
      <w:r w:rsidR="00DA58EA">
        <w:rPr>
          <w:rFonts w:cs="Calibri"/>
          <w:sz w:val="20"/>
          <w:szCs w:val="20"/>
          <w:lang w:val="en-GB"/>
        </w:rPr>
        <w:t>.</w:t>
      </w:r>
    </w:p>
    <w:p w14:paraId="3DDB1F1D" w14:textId="0BD47F29" w:rsidR="00DA58EA" w:rsidRPr="00A628F6" w:rsidRDefault="00DA58EA" w:rsidP="00DA58EA">
      <w:pPr>
        <w:spacing w:beforeLines="50" w:before="156" w:afterLines="50" w:after="156"/>
        <w:rPr>
          <w:rFonts w:cs="Calibri"/>
          <w:b/>
          <w:bCs/>
          <w:sz w:val="20"/>
          <w:szCs w:val="20"/>
          <w:lang w:val="en-GB"/>
        </w:rPr>
      </w:pPr>
      <w:r w:rsidRPr="00A628F6">
        <w:rPr>
          <w:rFonts w:cs="Calibri" w:hint="eastAsia"/>
          <w:b/>
          <w:bCs/>
          <w:sz w:val="20"/>
          <w:szCs w:val="20"/>
          <w:lang w:val="en-GB"/>
        </w:rPr>
        <w:t>P</w:t>
      </w:r>
      <w:r w:rsidRPr="00A628F6">
        <w:rPr>
          <w:rFonts w:cs="Calibri"/>
          <w:b/>
          <w:bCs/>
          <w:sz w:val="20"/>
          <w:szCs w:val="20"/>
          <w:lang w:val="en-GB"/>
        </w:rPr>
        <w:t xml:space="preserve">roposal 4: if above proposal is not agreed, </w:t>
      </w:r>
      <w:r w:rsidR="00A628F6">
        <w:rPr>
          <w:rFonts w:cs="Calibri"/>
          <w:b/>
          <w:bCs/>
          <w:sz w:val="20"/>
          <w:szCs w:val="20"/>
          <w:lang w:val="en-GB"/>
        </w:rPr>
        <w:t>further discuss the options</w:t>
      </w:r>
      <w:r w:rsidR="000F7480">
        <w:rPr>
          <w:rFonts w:cs="Calibri"/>
          <w:b/>
          <w:bCs/>
          <w:sz w:val="20"/>
          <w:szCs w:val="20"/>
          <w:lang w:val="en-GB"/>
        </w:rPr>
        <w:t xml:space="preserve"> in the following</w:t>
      </w:r>
      <w:r w:rsidR="00A628F6">
        <w:rPr>
          <w:rFonts w:cs="Calibri"/>
          <w:b/>
          <w:bCs/>
          <w:sz w:val="20"/>
          <w:szCs w:val="20"/>
          <w:lang w:val="en-GB"/>
        </w:rPr>
        <w:t xml:space="preserve"> </w:t>
      </w:r>
      <w:r w:rsidR="0028174D">
        <w:rPr>
          <w:rFonts w:cs="Calibri"/>
          <w:b/>
          <w:bCs/>
          <w:sz w:val="20"/>
          <w:szCs w:val="20"/>
          <w:lang w:val="en-GB"/>
        </w:rPr>
        <w:t>to</w:t>
      </w:r>
      <w:r w:rsidR="00A628F6">
        <w:rPr>
          <w:rFonts w:cs="Calibri"/>
          <w:b/>
          <w:bCs/>
          <w:sz w:val="20"/>
          <w:szCs w:val="20"/>
          <w:lang w:val="en-GB"/>
        </w:rPr>
        <w:t xml:space="preserve"> </w:t>
      </w:r>
      <w:r w:rsidR="0028174D">
        <w:rPr>
          <w:rFonts w:cs="Calibri"/>
          <w:b/>
          <w:bCs/>
          <w:sz w:val="20"/>
          <w:szCs w:val="20"/>
          <w:lang w:val="en-GB"/>
        </w:rPr>
        <w:t>determine</w:t>
      </w:r>
      <w:r w:rsidRPr="00A628F6">
        <w:rPr>
          <w:rFonts w:cs="Calibri"/>
          <w:b/>
          <w:bCs/>
          <w:sz w:val="20"/>
          <w:szCs w:val="20"/>
          <w:lang w:val="en-GB"/>
        </w:rPr>
        <w:t xml:space="preserve"> </w:t>
      </w:r>
      <w:r w:rsidR="005F606E" w:rsidRPr="00A628F6">
        <w:rPr>
          <w:rFonts w:cs="Calibri"/>
          <w:b/>
          <w:bCs/>
          <w:sz w:val="20"/>
          <w:szCs w:val="20"/>
          <w:lang w:val="en-GB"/>
        </w:rPr>
        <w:t xml:space="preserve">“best matches PQI” </w:t>
      </w:r>
      <w:r w:rsidR="00A628F6" w:rsidRPr="00A628F6">
        <w:rPr>
          <w:rFonts w:cs="Calibri"/>
          <w:b/>
          <w:bCs/>
          <w:sz w:val="20"/>
          <w:szCs w:val="20"/>
          <w:lang w:val="en-GB"/>
        </w:rPr>
        <w:t>for non-standardized PQI</w:t>
      </w:r>
    </w:p>
    <w:p w14:paraId="3B997D62" w14:textId="77777777" w:rsidR="00A628F6" w:rsidRPr="00A628F6" w:rsidRDefault="00A628F6" w:rsidP="00A628F6">
      <w:pPr>
        <w:pStyle w:val="a6"/>
        <w:numPr>
          <w:ilvl w:val="0"/>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1: “smallest difference on PDB”: determine PQI which has smallest difference of PDB with non-standardized PQI as the best matches PQI</w:t>
      </w:r>
    </w:p>
    <w:p w14:paraId="0A6BF165" w14:textId="77777777" w:rsidR="00A628F6" w:rsidRPr="00A628F6" w:rsidRDefault="00A628F6" w:rsidP="00A628F6">
      <w:pPr>
        <w:pStyle w:val="a6"/>
        <w:numPr>
          <w:ilvl w:val="1"/>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Lower or higher PDB can be further determined based on smallest difference rule</w:t>
      </w:r>
    </w:p>
    <w:p w14:paraId="6A186C88" w14:textId="77777777" w:rsidR="00A628F6" w:rsidRPr="00A628F6" w:rsidRDefault="00A628F6" w:rsidP="00A628F6">
      <w:pPr>
        <w:pStyle w:val="a6"/>
        <w:numPr>
          <w:ilvl w:val="0"/>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2: “smallest difference on default priority”: determine PQI which has same or smallest difference of default priority with non-standardized PQI as the best matches PQI</w:t>
      </w:r>
    </w:p>
    <w:p w14:paraId="46088A21" w14:textId="77777777" w:rsidR="00A628F6" w:rsidRPr="00A628F6" w:rsidRDefault="00A628F6" w:rsidP="00A628F6">
      <w:pPr>
        <w:pStyle w:val="a6"/>
        <w:numPr>
          <w:ilvl w:val="0"/>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 xml:space="preserve">Option 3: “smallest mean deviation”: determine PQI which has smallest mean deviation for one or more QoS parameters </w:t>
      </w:r>
      <w:r w:rsidRPr="00A628F6">
        <w:rPr>
          <w:rFonts w:ascii="Calibri" w:eastAsia="等线" w:hAnsi="Calibri" w:cs="Calibri"/>
          <w:b/>
          <w:bCs/>
        </w:rPr>
        <w:t>with non-standardized PQI as the best matches PQI</w:t>
      </w:r>
      <w:r w:rsidRPr="00A628F6">
        <w:rPr>
          <w:rFonts w:ascii="Calibri" w:eastAsia="等线" w:hAnsi="Calibri" w:cs="Calibri"/>
          <w:b/>
          <w:bCs/>
          <w:lang w:val="en-US" w:eastAsia="zh-CN"/>
        </w:rPr>
        <w:t xml:space="preserve"> </w:t>
      </w:r>
    </w:p>
    <w:p w14:paraId="3EA5DF17" w14:textId="7471FCDA" w:rsidR="000A79BF" w:rsidRPr="005B42D9" w:rsidRDefault="000A79BF" w:rsidP="000A79BF">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Calibri" w:hAnsi="Calibri" w:cs="Calibri"/>
          <w:b/>
          <w:sz w:val="32"/>
          <w:szCs w:val="32"/>
          <w:lang w:eastAsia="zh-CN"/>
        </w:rPr>
      </w:pPr>
      <w:r>
        <w:rPr>
          <w:rFonts w:ascii="Calibri" w:hAnsi="Calibri" w:cs="Calibri"/>
          <w:b/>
          <w:sz w:val="32"/>
          <w:szCs w:val="32"/>
          <w:lang w:eastAsia="zh-CN"/>
        </w:rPr>
        <w:t>CAPC indication</w:t>
      </w:r>
      <w:r w:rsidR="00976420">
        <w:rPr>
          <w:rFonts w:ascii="Calibri" w:hAnsi="Calibri" w:cs="Calibri"/>
          <w:b/>
          <w:sz w:val="32"/>
          <w:szCs w:val="32"/>
          <w:lang w:eastAsia="zh-CN"/>
        </w:rPr>
        <w:t xml:space="preserve"> by gNB</w:t>
      </w:r>
    </w:p>
    <w:p w14:paraId="4622F718" w14:textId="77777777" w:rsidR="00EB2D4F" w:rsidRPr="00671C2F" w:rsidRDefault="00EB2D4F" w:rsidP="00EB2D4F">
      <w:pPr>
        <w:spacing w:beforeLines="50" w:before="156" w:afterLines="50" w:after="156"/>
        <w:rPr>
          <w:rFonts w:cs="Calibri"/>
          <w:sz w:val="20"/>
          <w:szCs w:val="20"/>
          <w:lang w:val="en-GB"/>
        </w:rPr>
      </w:pPr>
      <w:r w:rsidRPr="00296E58">
        <w:rPr>
          <w:sz w:val="20"/>
          <w:szCs w:val="20"/>
        </w:rPr>
        <w:t xml:space="preserve">In NR-U the CAPC value is either selected by the gNB, </w:t>
      </w:r>
      <w:proofErr w:type="gramStart"/>
      <w:r w:rsidRPr="00296E58">
        <w:rPr>
          <w:sz w:val="20"/>
          <w:szCs w:val="20"/>
        </w:rPr>
        <w:t>e.g.</w:t>
      </w:r>
      <w:proofErr w:type="gramEnd"/>
      <w:r w:rsidRPr="00296E58">
        <w:rPr>
          <w:sz w:val="20"/>
          <w:szCs w:val="20"/>
        </w:rPr>
        <w:t xml:space="preserve"> for dynamically scheduled PUSCH transmissions, or selected by the UE autonomously, i.e. for CG PUSCH transmissions. It needs to be discussed how the CAPC value is selected for SL transmissions when operating in shared spectrum channel access considering that SL resource allocation can either done by the gNB (mode 1) or by the Tx UE autonomously (mode 2). </w:t>
      </w:r>
    </w:p>
    <w:p w14:paraId="466E2CA9" w14:textId="19BC5B74" w:rsidR="00EB2D4F" w:rsidRDefault="00EB2D4F" w:rsidP="00EB2D4F">
      <w:pPr>
        <w:spacing w:beforeLines="50" w:before="156" w:afterLines="50" w:after="156"/>
        <w:rPr>
          <w:rFonts w:cs="Calibri"/>
          <w:sz w:val="20"/>
          <w:szCs w:val="20"/>
          <w:lang w:val="en-GB"/>
        </w:rPr>
      </w:pPr>
      <w:r>
        <w:rPr>
          <w:rFonts w:cs="Calibri" w:hint="eastAsia"/>
          <w:sz w:val="20"/>
          <w:szCs w:val="20"/>
          <w:lang w:val="en-GB"/>
        </w:rPr>
        <w:t>F</w:t>
      </w:r>
      <w:r>
        <w:rPr>
          <w:rFonts w:cs="Calibri"/>
          <w:sz w:val="20"/>
          <w:szCs w:val="20"/>
          <w:lang w:val="en-GB"/>
        </w:rPr>
        <w:t>or sidelink UE in mode 1 transmission, one may argue that the case is very similar as for legacy NR-U, and hence the CAPC for a SL TB transmission can be configured by gNB directly. For SL transmission scheduled by gNB, gNB can indicate CAPC for SL transmission in DCI for SL grant</w:t>
      </w:r>
      <w:r>
        <w:rPr>
          <w:rFonts w:cs="Calibri" w:hint="eastAsia"/>
          <w:sz w:val="20"/>
          <w:szCs w:val="20"/>
          <w:lang w:val="en-GB"/>
        </w:rPr>
        <w:t>.</w:t>
      </w:r>
      <w:r>
        <w:rPr>
          <w:rFonts w:cs="Calibri"/>
          <w:sz w:val="20"/>
          <w:szCs w:val="20"/>
          <w:lang w:val="en-GB"/>
        </w:rPr>
        <w:t xml:space="preserve"> However, the assumption for NR-U was that gNB is aware of which data (</w:t>
      </w:r>
      <w:proofErr w:type="gramStart"/>
      <w:r>
        <w:rPr>
          <w:rFonts w:cs="Calibri"/>
          <w:sz w:val="20"/>
          <w:szCs w:val="20"/>
          <w:lang w:val="en-GB"/>
        </w:rPr>
        <w:t>e.g.</w:t>
      </w:r>
      <w:proofErr w:type="gramEnd"/>
      <w:r>
        <w:rPr>
          <w:rFonts w:cs="Calibri"/>
          <w:sz w:val="20"/>
          <w:szCs w:val="20"/>
          <w:lang w:val="en-GB"/>
        </w:rPr>
        <w:t xml:space="preserve"> which logical channels/MAC CEs) is multiplexed in a UL grant. This assumption however doesn’t hold for sidelink, </w:t>
      </w:r>
      <w:proofErr w:type="gramStart"/>
      <w:r>
        <w:rPr>
          <w:rFonts w:cs="Calibri"/>
          <w:sz w:val="20"/>
          <w:szCs w:val="20"/>
          <w:lang w:val="en-GB"/>
        </w:rPr>
        <w:t>e.g.</w:t>
      </w:r>
      <w:proofErr w:type="gramEnd"/>
      <w:r>
        <w:rPr>
          <w:rFonts w:cs="Calibri"/>
          <w:sz w:val="20"/>
          <w:szCs w:val="20"/>
          <w:lang w:val="en-GB"/>
        </w:rPr>
        <w:t xml:space="preserve"> gNB cannot really predict which data Tx UE multiplexes on a SL grant since gNB cannot know which transmission parameters the UE selects. Even though there are differences between NR-U and SL-U with respect to Mode 1 CAPC handling, we think reusing the NR-U principles would be sufficient. It seems anyway that this is the assumption. Therefore, we have the following proposal: </w:t>
      </w:r>
    </w:p>
    <w:p w14:paraId="74D48EE6" w14:textId="16519AAF" w:rsidR="002152A4" w:rsidRPr="00EB2D4F" w:rsidRDefault="002152A4" w:rsidP="00FA4D34">
      <w:pPr>
        <w:spacing w:beforeLines="50" w:before="156" w:afterLines="50" w:after="156"/>
        <w:rPr>
          <w:rFonts w:cs="Calibri"/>
          <w:b/>
          <w:bCs/>
          <w:sz w:val="20"/>
          <w:szCs w:val="20"/>
          <w:lang w:val="en-GB"/>
        </w:rPr>
      </w:pPr>
      <w:r w:rsidRPr="00274277">
        <w:rPr>
          <w:rFonts w:cs="Calibri"/>
          <w:b/>
          <w:bCs/>
          <w:sz w:val="20"/>
          <w:szCs w:val="20"/>
          <w:lang w:val="en-GB"/>
        </w:rPr>
        <w:t xml:space="preserve">Proposal </w:t>
      </w:r>
      <w:r w:rsidR="00FA4D34">
        <w:rPr>
          <w:rFonts w:cs="Calibri"/>
          <w:b/>
          <w:bCs/>
          <w:sz w:val="20"/>
          <w:szCs w:val="20"/>
          <w:lang w:val="en-GB"/>
        </w:rPr>
        <w:t>5</w:t>
      </w:r>
      <w:r w:rsidRPr="00FA4D34">
        <w:rPr>
          <w:rFonts w:cs="Calibri"/>
          <w:b/>
          <w:bCs/>
          <w:sz w:val="20"/>
          <w:szCs w:val="20"/>
          <w:lang w:val="en-GB"/>
        </w:rPr>
        <w:t xml:space="preserve">: RAN2 to confirm that </w:t>
      </w:r>
      <w:r w:rsidR="00EB2D4F" w:rsidRPr="00EB2D4F">
        <w:rPr>
          <w:b/>
          <w:bCs/>
          <w:sz w:val="20"/>
          <w:szCs w:val="20"/>
          <w:lang w:eastAsia="ko-KR"/>
        </w:rPr>
        <w:t>SL DCI allocating SL resources to a UE indicates a CAPC index/value within the DCI which is to be used for when performing a LBT for the transmission of the TB generated according to the allocated SL resources</w:t>
      </w:r>
    </w:p>
    <w:bookmarkEnd w:id="7"/>
    <w:p w14:paraId="5DDA5CC3" w14:textId="77777777" w:rsidR="00CE3390" w:rsidRPr="005B42D9"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t>Conclusion</w:t>
      </w:r>
    </w:p>
    <w:p w14:paraId="1D25814E" w14:textId="77777777" w:rsidR="00E8664B" w:rsidRPr="00611A7F" w:rsidRDefault="00B71FD4" w:rsidP="00611A7F">
      <w:pPr>
        <w:spacing w:beforeLines="50" w:before="156" w:afterLines="50" w:after="156"/>
        <w:rPr>
          <w:rFonts w:cs="Calibri"/>
          <w:sz w:val="20"/>
          <w:szCs w:val="20"/>
          <w:lang w:val="en-GB"/>
        </w:rPr>
      </w:pPr>
      <w:r w:rsidRPr="00611A7F">
        <w:rPr>
          <w:rFonts w:cs="Calibri"/>
          <w:sz w:val="20"/>
          <w:szCs w:val="20"/>
          <w:lang w:val="en-GB"/>
        </w:rPr>
        <w:t xml:space="preserve">In this contribution, the following </w:t>
      </w:r>
      <w:r w:rsidR="005923B4" w:rsidRPr="00611A7F">
        <w:rPr>
          <w:rFonts w:cs="Calibri" w:hint="eastAsia"/>
          <w:sz w:val="20"/>
          <w:szCs w:val="20"/>
          <w:lang w:val="en-GB"/>
        </w:rPr>
        <w:t>observations</w:t>
      </w:r>
      <w:r w:rsidR="005923B4" w:rsidRPr="00611A7F">
        <w:rPr>
          <w:rFonts w:cs="Calibri"/>
          <w:sz w:val="20"/>
          <w:szCs w:val="20"/>
          <w:lang w:val="en-GB"/>
        </w:rPr>
        <w:t xml:space="preserve"> </w:t>
      </w:r>
      <w:r w:rsidR="000137BE" w:rsidRPr="00611A7F">
        <w:rPr>
          <w:rFonts w:cs="Calibri"/>
          <w:sz w:val="20"/>
          <w:szCs w:val="20"/>
          <w:lang w:val="en-GB"/>
        </w:rPr>
        <w:t xml:space="preserve">and </w:t>
      </w:r>
      <w:r w:rsidR="005923B4" w:rsidRPr="00611A7F">
        <w:rPr>
          <w:rFonts w:cs="Calibri"/>
          <w:sz w:val="20"/>
          <w:szCs w:val="20"/>
          <w:lang w:val="en-GB"/>
        </w:rPr>
        <w:t xml:space="preserve">proposals </w:t>
      </w:r>
      <w:r w:rsidRPr="00611A7F">
        <w:rPr>
          <w:rFonts w:cs="Calibri"/>
          <w:sz w:val="20"/>
          <w:szCs w:val="20"/>
          <w:lang w:val="en-GB"/>
        </w:rPr>
        <w:t xml:space="preserve">are </w:t>
      </w:r>
      <w:r w:rsidR="007C09D1" w:rsidRPr="00611A7F">
        <w:rPr>
          <w:rFonts w:cs="Calibri"/>
          <w:sz w:val="20"/>
          <w:szCs w:val="20"/>
          <w:lang w:val="en-GB"/>
        </w:rPr>
        <w:t>made</w:t>
      </w:r>
      <w:r w:rsidRPr="00611A7F">
        <w:rPr>
          <w:rFonts w:cs="Calibri"/>
          <w:sz w:val="20"/>
          <w:szCs w:val="20"/>
          <w:lang w:val="en-GB"/>
        </w:rPr>
        <w:t>:</w:t>
      </w:r>
      <w:bookmarkStart w:id="19" w:name="_Annex"/>
      <w:bookmarkEnd w:id="19"/>
    </w:p>
    <w:p w14:paraId="567B5F73" w14:textId="77777777" w:rsidR="00445D7A" w:rsidRPr="00402F5F" w:rsidRDefault="00445D7A" w:rsidP="00445D7A">
      <w:pPr>
        <w:spacing w:beforeLines="50" w:before="156" w:afterLines="50" w:after="156"/>
        <w:rPr>
          <w:rFonts w:cs="Calibri"/>
          <w:b/>
          <w:bCs/>
          <w:sz w:val="20"/>
          <w:szCs w:val="20"/>
        </w:rPr>
      </w:pPr>
      <w:r w:rsidRPr="00402F5F">
        <w:rPr>
          <w:rFonts w:cs="Calibri" w:hint="eastAsia"/>
          <w:b/>
          <w:bCs/>
          <w:sz w:val="20"/>
          <w:szCs w:val="20"/>
        </w:rPr>
        <w:lastRenderedPageBreak/>
        <w:t>O</w:t>
      </w:r>
      <w:r w:rsidRPr="00402F5F">
        <w:rPr>
          <w:rFonts w:cs="Calibri"/>
          <w:b/>
          <w:bCs/>
          <w:sz w:val="20"/>
          <w:szCs w:val="20"/>
        </w:rPr>
        <w:t>bservation</w:t>
      </w:r>
      <w:r>
        <w:rPr>
          <w:rFonts w:cs="Calibri"/>
          <w:b/>
          <w:bCs/>
          <w:sz w:val="20"/>
          <w:szCs w:val="20"/>
        </w:rPr>
        <w:t xml:space="preserve"> 1</w:t>
      </w:r>
      <w:r w:rsidRPr="00402F5F">
        <w:rPr>
          <w:rFonts w:cs="Calibri"/>
          <w:b/>
          <w:bCs/>
          <w:sz w:val="20"/>
          <w:szCs w:val="20"/>
        </w:rPr>
        <w:t>: L1 priority and CAPC confliction only happens between PQI#25 and PQIs in CAPC#1 with lower default priority</w:t>
      </w:r>
    </w:p>
    <w:p w14:paraId="5609A55A" w14:textId="77777777" w:rsidR="00445D7A" w:rsidRDefault="00445D7A" w:rsidP="00445D7A">
      <w:pPr>
        <w:spacing w:beforeLines="50" w:before="156" w:afterLines="50" w:after="156"/>
        <w:rPr>
          <w:rFonts w:cs="Calibri"/>
          <w:b/>
          <w:bCs/>
          <w:sz w:val="20"/>
          <w:szCs w:val="20"/>
        </w:rPr>
      </w:pPr>
      <w:r w:rsidRPr="00EF0173">
        <w:rPr>
          <w:rFonts w:cs="Calibri" w:hint="eastAsia"/>
          <w:b/>
          <w:bCs/>
          <w:sz w:val="20"/>
          <w:szCs w:val="20"/>
        </w:rPr>
        <w:t>O</w:t>
      </w:r>
      <w:r w:rsidRPr="00EF0173">
        <w:rPr>
          <w:rFonts w:cs="Calibri"/>
          <w:b/>
          <w:bCs/>
          <w:sz w:val="20"/>
          <w:szCs w:val="20"/>
        </w:rPr>
        <w:t xml:space="preserve">bservation 2: CAPC-PQI mapping table already take into consideration of service priority, </w:t>
      </w:r>
      <w:proofErr w:type="gramStart"/>
      <w:r w:rsidRPr="00EF0173">
        <w:rPr>
          <w:rFonts w:cs="Calibri"/>
          <w:b/>
          <w:bCs/>
          <w:sz w:val="20"/>
          <w:szCs w:val="20"/>
        </w:rPr>
        <w:t>e.g.</w:t>
      </w:r>
      <w:proofErr w:type="gramEnd"/>
      <w:r w:rsidRPr="00EF0173">
        <w:rPr>
          <w:rFonts w:cs="Calibri"/>
          <w:b/>
          <w:bCs/>
          <w:sz w:val="20"/>
          <w:szCs w:val="20"/>
        </w:rPr>
        <w:t xml:space="preserve"> mission critical services.</w:t>
      </w:r>
    </w:p>
    <w:p w14:paraId="4B196116" w14:textId="77777777" w:rsidR="00445D7A" w:rsidRPr="00A3775D" w:rsidRDefault="00445D7A" w:rsidP="00445D7A">
      <w:pPr>
        <w:spacing w:beforeLines="50" w:before="156" w:afterLines="50" w:after="156"/>
        <w:rPr>
          <w:rFonts w:cs="Calibri"/>
          <w:b/>
          <w:bCs/>
          <w:sz w:val="20"/>
          <w:szCs w:val="20"/>
        </w:rPr>
      </w:pPr>
      <w:r w:rsidRPr="00A3775D">
        <w:rPr>
          <w:rFonts w:cs="Calibri" w:hint="eastAsia"/>
          <w:b/>
          <w:bCs/>
          <w:sz w:val="20"/>
          <w:szCs w:val="20"/>
        </w:rPr>
        <w:t>P</w:t>
      </w:r>
      <w:r w:rsidRPr="00A3775D">
        <w:rPr>
          <w:rFonts w:cs="Calibri"/>
          <w:b/>
          <w:bCs/>
          <w:sz w:val="20"/>
          <w:szCs w:val="20"/>
        </w:rPr>
        <w:t xml:space="preserve">roposal 1: </w:t>
      </w:r>
      <w:r>
        <w:rPr>
          <w:rFonts w:cs="Calibri"/>
          <w:b/>
          <w:bCs/>
          <w:sz w:val="20"/>
          <w:szCs w:val="20"/>
        </w:rPr>
        <w:t>R</w:t>
      </w:r>
      <w:r w:rsidRPr="00A3775D">
        <w:rPr>
          <w:rFonts w:cs="Calibri"/>
          <w:b/>
          <w:bCs/>
          <w:sz w:val="20"/>
          <w:szCs w:val="20"/>
        </w:rPr>
        <w:t>emap PQI#25 to CAPC#1</w:t>
      </w:r>
      <w:r>
        <w:rPr>
          <w:rFonts w:cs="Calibri"/>
          <w:b/>
          <w:bCs/>
          <w:sz w:val="20"/>
          <w:szCs w:val="20"/>
        </w:rPr>
        <w:t xml:space="preserve"> is the simplest way to solve the </w:t>
      </w:r>
      <w:r w:rsidRPr="007E2760">
        <w:rPr>
          <w:rFonts w:cs="Calibri"/>
          <w:b/>
          <w:bCs/>
          <w:sz w:val="20"/>
          <w:szCs w:val="20"/>
        </w:rPr>
        <w:t>L1 priority and CAPC priority confliction</w:t>
      </w:r>
      <w:r>
        <w:rPr>
          <w:rFonts w:cs="Calibri"/>
          <w:b/>
          <w:bCs/>
          <w:sz w:val="20"/>
          <w:szCs w:val="20"/>
        </w:rPr>
        <w:t xml:space="preserve"> problem</w:t>
      </w:r>
    </w:p>
    <w:p w14:paraId="27AE5858" w14:textId="77777777" w:rsidR="00445D7A" w:rsidRDefault="00445D7A" w:rsidP="00445D7A">
      <w:pPr>
        <w:spacing w:beforeLines="50" w:before="156" w:afterLines="50" w:after="156"/>
        <w:rPr>
          <w:rFonts w:cs="Calibri"/>
          <w:b/>
          <w:bCs/>
          <w:sz w:val="20"/>
          <w:szCs w:val="20"/>
        </w:rPr>
      </w:pPr>
      <w:r>
        <w:rPr>
          <w:rFonts w:cs="Calibri"/>
          <w:b/>
          <w:bCs/>
          <w:sz w:val="20"/>
          <w:szCs w:val="20"/>
        </w:rPr>
        <w:t>Proposal 2: Suggest RAN2 to specify or clarify the defining rules for CAPC-PQI mapping table, for future proof solution</w:t>
      </w:r>
    </w:p>
    <w:p w14:paraId="667FE928" w14:textId="41E90DE1" w:rsidR="00445D7A" w:rsidRDefault="00445D7A" w:rsidP="00A80FAB">
      <w:pPr>
        <w:numPr>
          <w:ilvl w:val="0"/>
          <w:numId w:val="30"/>
        </w:numPr>
        <w:spacing w:beforeLines="50" w:before="156" w:afterLines="50" w:after="156"/>
        <w:rPr>
          <w:rFonts w:cs="Calibri"/>
          <w:b/>
          <w:bCs/>
          <w:sz w:val="20"/>
          <w:szCs w:val="20"/>
        </w:rPr>
      </w:pPr>
      <w:r w:rsidRPr="00E21415">
        <w:rPr>
          <w:rFonts w:cs="Calibri"/>
          <w:b/>
          <w:bCs/>
          <w:sz w:val="20"/>
          <w:szCs w:val="20"/>
        </w:rPr>
        <w:t xml:space="preserve">CAPC-PQI mapping table take both PDB and default priority </w:t>
      </w:r>
      <w:r>
        <w:rPr>
          <w:rFonts w:cs="Calibri"/>
          <w:b/>
          <w:bCs/>
          <w:sz w:val="20"/>
          <w:szCs w:val="20"/>
        </w:rPr>
        <w:t>into consideration</w:t>
      </w:r>
    </w:p>
    <w:p w14:paraId="54207E6B" w14:textId="77777777" w:rsidR="00445D7A" w:rsidRPr="00226EA2" w:rsidRDefault="00445D7A" w:rsidP="00A80FAB">
      <w:pPr>
        <w:numPr>
          <w:ilvl w:val="0"/>
          <w:numId w:val="30"/>
        </w:numPr>
        <w:spacing w:beforeLines="50" w:before="156" w:afterLines="50" w:after="156"/>
        <w:rPr>
          <w:rFonts w:cs="Calibri"/>
          <w:b/>
          <w:bCs/>
          <w:sz w:val="20"/>
          <w:szCs w:val="20"/>
        </w:rPr>
      </w:pPr>
      <w:r w:rsidRPr="003A2DA7">
        <w:rPr>
          <w:rFonts w:cs="Calibri"/>
          <w:b/>
          <w:bCs/>
          <w:sz w:val="20"/>
          <w:szCs w:val="20"/>
        </w:rPr>
        <w:t>PQIs with high default priority (</w:t>
      </w:r>
      <w:proofErr w:type="gramStart"/>
      <w:r w:rsidRPr="003A2DA7">
        <w:rPr>
          <w:rFonts w:cs="Calibri"/>
          <w:b/>
          <w:bCs/>
          <w:sz w:val="20"/>
          <w:szCs w:val="20"/>
        </w:rPr>
        <w:t>e.g.</w:t>
      </w:r>
      <w:proofErr w:type="gramEnd"/>
      <w:r w:rsidRPr="003A2DA7">
        <w:rPr>
          <w:rFonts w:cs="Calibri"/>
          <w:b/>
          <w:bCs/>
          <w:sz w:val="20"/>
          <w:szCs w:val="20"/>
        </w:rPr>
        <w:t xml:space="preserve"> equal or higher than 2) needs to be mapped to CAPC priority 1</w:t>
      </w:r>
    </w:p>
    <w:p w14:paraId="7D9EB55F" w14:textId="77777777" w:rsidR="00445D7A" w:rsidRPr="00091C56" w:rsidRDefault="00445D7A" w:rsidP="00445D7A">
      <w:pPr>
        <w:spacing w:beforeLines="50" w:before="156" w:afterLines="50" w:after="156"/>
        <w:rPr>
          <w:rFonts w:cs="Calibri"/>
          <w:b/>
          <w:bCs/>
          <w:sz w:val="20"/>
          <w:szCs w:val="20"/>
          <w:lang w:val="en-GB"/>
        </w:rPr>
      </w:pPr>
      <w:r w:rsidRPr="00091C56">
        <w:rPr>
          <w:rFonts w:cs="Calibri" w:hint="eastAsia"/>
          <w:b/>
          <w:bCs/>
          <w:sz w:val="20"/>
          <w:szCs w:val="20"/>
          <w:lang w:val="en-GB"/>
        </w:rPr>
        <w:t>P</w:t>
      </w:r>
      <w:r w:rsidRPr="00091C56">
        <w:rPr>
          <w:rFonts w:cs="Calibri"/>
          <w:b/>
          <w:bCs/>
          <w:sz w:val="20"/>
          <w:szCs w:val="20"/>
          <w:lang w:val="en-GB"/>
        </w:rPr>
        <w:t>roposal 3: Determine CAPC for non-standardized PQI according to PDB range and mission critical service, which aligns with CAPC determination principle for standardized PQI</w:t>
      </w:r>
    </w:p>
    <w:p w14:paraId="4CA0E9EF" w14:textId="77777777" w:rsidR="00445D7A" w:rsidRDefault="00445D7A" w:rsidP="00A80FAB">
      <w:pPr>
        <w:numPr>
          <w:ilvl w:val="0"/>
          <w:numId w:val="31"/>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APC#1: PDB range [0, 100ms], or mission critical services</w:t>
      </w:r>
    </w:p>
    <w:p w14:paraId="543B495E" w14:textId="77777777" w:rsidR="00445D7A" w:rsidRDefault="00445D7A" w:rsidP="00A80FAB">
      <w:pPr>
        <w:numPr>
          <w:ilvl w:val="0"/>
          <w:numId w:val="31"/>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APC#2: PDB range (100ms, 200ms]</w:t>
      </w:r>
    </w:p>
    <w:p w14:paraId="017A894C" w14:textId="77777777" w:rsidR="00445D7A" w:rsidRDefault="00445D7A" w:rsidP="00A80FAB">
      <w:pPr>
        <w:numPr>
          <w:ilvl w:val="0"/>
          <w:numId w:val="31"/>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APC#3: PDB range (200ms, 600ms]</w:t>
      </w:r>
    </w:p>
    <w:p w14:paraId="54F1DC89" w14:textId="77777777" w:rsidR="00445D7A" w:rsidRPr="00091C56" w:rsidRDefault="00445D7A" w:rsidP="00A80FAB">
      <w:pPr>
        <w:numPr>
          <w:ilvl w:val="0"/>
          <w:numId w:val="31"/>
        </w:numPr>
        <w:spacing w:beforeLines="50" w:before="156" w:afterLines="50" w:after="156"/>
        <w:rPr>
          <w:rFonts w:cs="Calibri"/>
          <w:b/>
          <w:bCs/>
          <w:sz w:val="20"/>
          <w:szCs w:val="20"/>
          <w:lang w:val="en-GB"/>
        </w:rPr>
      </w:pPr>
      <w:r>
        <w:rPr>
          <w:rFonts w:cs="Calibri" w:hint="eastAsia"/>
          <w:b/>
          <w:bCs/>
          <w:sz w:val="20"/>
          <w:szCs w:val="20"/>
          <w:lang w:val="en-GB"/>
        </w:rPr>
        <w:t>C</w:t>
      </w:r>
      <w:r>
        <w:rPr>
          <w:rFonts w:cs="Calibri"/>
          <w:b/>
          <w:bCs/>
          <w:sz w:val="20"/>
          <w:szCs w:val="20"/>
          <w:lang w:val="en-GB"/>
        </w:rPr>
        <w:t>APC#4: PDB range &gt;600ms</w:t>
      </w:r>
    </w:p>
    <w:p w14:paraId="5DA648E3" w14:textId="77777777" w:rsidR="00445D7A" w:rsidRPr="00A628F6" w:rsidRDefault="00445D7A" w:rsidP="00445D7A">
      <w:pPr>
        <w:spacing w:beforeLines="50" w:before="156" w:afterLines="50" w:after="156"/>
        <w:rPr>
          <w:rFonts w:cs="Calibri"/>
          <w:b/>
          <w:bCs/>
          <w:sz w:val="20"/>
          <w:szCs w:val="20"/>
          <w:lang w:val="en-GB"/>
        </w:rPr>
      </w:pPr>
      <w:r w:rsidRPr="00A628F6">
        <w:rPr>
          <w:rFonts w:cs="Calibri" w:hint="eastAsia"/>
          <w:b/>
          <w:bCs/>
          <w:sz w:val="20"/>
          <w:szCs w:val="20"/>
          <w:lang w:val="en-GB"/>
        </w:rPr>
        <w:t>P</w:t>
      </w:r>
      <w:r w:rsidRPr="00A628F6">
        <w:rPr>
          <w:rFonts w:cs="Calibri"/>
          <w:b/>
          <w:bCs/>
          <w:sz w:val="20"/>
          <w:szCs w:val="20"/>
          <w:lang w:val="en-GB"/>
        </w:rPr>
        <w:t xml:space="preserve">roposal 4: if above proposal is not agreed, </w:t>
      </w:r>
      <w:r>
        <w:rPr>
          <w:rFonts w:cs="Calibri"/>
          <w:b/>
          <w:bCs/>
          <w:sz w:val="20"/>
          <w:szCs w:val="20"/>
          <w:lang w:val="en-GB"/>
        </w:rPr>
        <w:t>further discuss the options in the following to determine</w:t>
      </w:r>
      <w:r w:rsidRPr="00A628F6">
        <w:rPr>
          <w:rFonts w:cs="Calibri"/>
          <w:b/>
          <w:bCs/>
          <w:sz w:val="20"/>
          <w:szCs w:val="20"/>
          <w:lang w:val="en-GB"/>
        </w:rPr>
        <w:t xml:space="preserve"> “best matches PQI” for non-standardized PQI</w:t>
      </w:r>
    </w:p>
    <w:p w14:paraId="4F471EF4" w14:textId="77777777" w:rsidR="00445D7A" w:rsidRPr="00A628F6" w:rsidRDefault="00445D7A" w:rsidP="00445D7A">
      <w:pPr>
        <w:pStyle w:val="a6"/>
        <w:numPr>
          <w:ilvl w:val="0"/>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1: “smallest difference on PDB”: determine PQI which has smallest difference of PDB with non-standardized PQI as the best matches PQI</w:t>
      </w:r>
    </w:p>
    <w:p w14:paraId="767B6575" w14:textId="77777777" w:rsidR="00445D7A" w:rsidRPr="00A628F6" w:rsidRDefault="00445D7A" w:rsidP="00445D7A">
      <w:pPr>
        <w:pStyle w:val="a6"/>
        <w:numPr>
          <w:ilvl w:val="1"/>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Lower or higher PDB can be further determined based on smallest difference rule</w:t>
      </w:r>
    </w:p>
    <w:p w14:paraId="76F02C24" w14:textId="77777777" w:rsidR="00445D7A" w:rsidRPr="00A628F6" w:rsidRDefault="00445D7A" w:rsidP="00445D7A">
      <w:pPr>
        <w:pStyle w:val="a6"/>
        <w:numPr>
          <w:ilvl w:val="0"/>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Option 2: “smallest difference on default priority”: determine PQI which has same or smallest difference of default priority with non-standardized PQI as the best matches PQI</w:t>
      </w:r>
    </w:p>
    <w:p w14:paraId="76DA5DFB" w14:textId="77777777" w:rsidR="00445D7A" w:rsidRPr="00A628F6" w:rsidRDefault="00445D7A" w:rsidP="00445D7A">
      <w:pPr>
        <w:pStyle w:val="a6"/>
        <w:numPr>
          <w:ilvl w:val="0"/>
          <w:numId w:val="28"/>
        </w:numPr>
        <w:spacing w:afterLines="30" w:after="93"/>
        <w:ind w:firstLineChars="0"/>
        <w:contextualSpacing/>
        <w:jc w:val="both"/>
        <w:rPr>
          <w:rFonts w:ascii="Calibri" w:eastAsia="等线" w:hAnsi="Calibri" w:cs="Calibri"/>
          <w:b/>
          <w:bCs/>
          <w:lang w:val="en-US" w:eastAsia="zh-CN"/>
        </w:rPr>
      </w:pPr>
      <w:r w:rsidRPr="00A628F6">
        <w:rPr>
          <w:rFonts w:ascii="Calibri" w:eastAsia="等线" w:hAnsi="Calibri" w:cs="Calibri"/>
          <w:b/>
          <w:bCs/>
          <w:lang w:val="en-US" w:eastAsia="zh-CN"/>
        </w:rPr>
        <w:t xml:space="preserve">Option 3: “smallest mean deviation”: determine PQI which has smallest mean deviation for one or more QoS parameters </w:t>
      </w:r>
      <w:r w:rsidRPr="00A628F6">
        <w:rPr>
          <w:rFonts w:ascii="Calibri" w:eastAsia="等线" w:hAnsi="Calibri" w:cs="Calibri"/>
          <w:b/>
          <w:bCs/>
        </w:rPr>
        <w:t>with non-standardized PQI as the best matches PQI</w:t>
      </w:r>
      <w:r w:rsidRPr="00A628F6">
        <w:rPr>
          <w:rFonts w:ascii="Calibri" w:eastAsia="等线" w:hAnsi="Calibri" w:cs="Calibri"/>
          <w:b/>
          <w:bCs/>
          <w:lang w:val="en-US" w:eastAsia="zh-CN"/>
        </w:rPr>
        <w:t xml:space="preserve"> </w:t>
      </w:r>
    </w:p>
    <w:p w14:paraId="72F8629E" w14:textId="77777777" w:rsidR="00EB2D4F" w:rsidRPr="00EB2D4F" w:rsidRDefault="00EB2D4F" w:rsidP="00EB2D4F">
      <w:pPr>
        <w:spacing w:beforeLines="50" w:before="156" w:afterLines="50" w:after="156"/>
        <w:rPr>
          <w:rFonts w:cs="Calibri"/>
          <w:b/>
          <w:bCs/>
          <w:lang w:val="en-GB"/>
        </w:rPr>
      </w:pPr>
      <w:r w:rsidRPr="00EB2D4F">
        <w:rPr>
          <w:rFonts w:cs="Calibri"/>
          <w:b/>
          <w:bCs/>
          <w:lang w:val="en-GB"/>
        </w:rPr>
        <w:t xml:space="preserve">Proposal 5: RAN2 to confirm that </w:t>
      </w:r>
      <w:r w:rsidRPr="00EB2D4F">
        <w:rPr>
          <w:b/>
          <w:bCs/>
          <w:lang w:eastAsia="ko-KR"/>
        </w:rPr>
        <w:t>SL DCI allocating SL resources to a UE indicates a CAPC index/value within the DCI which is to be used for when performing a LBT for the transmission of the TB generated according to the allocated SL resources</w:t>
      </w:r>
    </w:p>
    <w:p w14:paraId="060217F8" w14:textId="77777777" w:rsidR="0092224B" w:rsidRPr="005B42D9"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sidRPr="005B42D9">
        <w:rPr>
          <w:rFonts w:ascii="Calibri" w:hAnsi="Calibri" w:cs="Calibri"/>
          <w:b/>
          <w:sz w:val="32"/>
          <w:szCs w:val="32"/>
          <w:lang w:eastAsia="zh-CN"/>
        </w:rPr>
        <w:t>References</w:t>
      </w:r>
      <w:r w:rsidR="005767DF" w:rsidRPr="005B42D9">
        <w:rPr>
          <w:rFonts w:ascii="Calibri" w:hAnsi="Calibri" w:cs="Calibri"/>
          <w:b/>
          <w:sz w:val="32"/>
          <w:szCs w:val="32"/>
          <w:lang w:eastAsia="zh-CN"/>
        </w:rPr>
        <w:t xml:space="preserve"> </w:t>
      </w:r>
    </w:p>
    <w:p w14:paraId="195E332D" w14:textId="77777777" w:rsidR="00661442" w:rsidRDefault="00844616" w:rsidP="00844616">
      <w:pPr>
        <w:pStyle w:val="Reference"/>
        <w:rPr>
          <w:rFonts w:ascii="Calibri" w:hAnsi="Calibri" w:cs="Calibri"/>
        </w:rPr>
      </w:pPr>
      <w:bookmarkStart w:id="20" w:name="_Ref115178110"/>
      <w:r w:rsidRPr="00844616">
        <w:rPr>
          <w:rFonts w:ascii="Calibri" w:hAnsi="Calibri" w:cs="Calibri"/>
        </w:rPr>
        <w:t>RP-221938</w:t>
      </w:r>
      <w:r w:rsidR="007872DB">
        <w:rPr>
          <w:rFonts w:ascii="Calibri" w:hAnsi="Calibri" w:cs="Calibri" w:hint="eastAsia"/>
        </w:rPr>
        <w:t>,</w:t>
      </w:r>
      <w:r w:rsidR="007872DB">
        <w:rPr>
          <w:rFonts w:ascii="Calibri" w:hAnsi="Calibri" w:cs="Calibri"/>
        </w:rPr>
        <w:t xml:space="preserve"> </w:t>
      </w:r>
      <w:r w:rsidR="007872DB" w:rsidRPr="007872DB">
        <w:rPr>
          <w:rFonts w:ascii="Calibri" w:hAnsi="Calibri" w:cs="Calibri"/>
        </w:rPr>
        <w:t>WID revision: NR sidelink evolution</w:t>
      </w:r>
      <w:bookmarkEnd w:id="20"/>
    </w:p>
    <w:p w14:paraId="7F0086AD" w14:textId="2036048A" w:rsidR="00055F7E" w:rsidRPr="005E38AE" w:rsidRDefault="00FF1D75" w:rsidP="005E38AE">
      <w:pPr>
        <w:pStyle w:val="Reference"/>
        <w:rPr>
          <w:rFonts w:ascii="Calibri" w:hAnsi="Calibri" w:cs="Calibri"/>
        </w:rPr>
      </w:pPr>
      <w:bookmarkStart w:id="21" w:name="_Ref127343965"/>
      <w:r>
        <w:rPr>
          <w:rFonts w:ascii="Calibri" w:hAnsi="Calibri" w:cs="Calibri"/>
        </w:rPr>
        <w:t>RAN2#120 meeting chairman minutes</w:t>
      </w:r>
      <w:bookmarkEnd w:id="21"/>
    </w:p>
    <w:p w14:paraId="523BA0E5" w14:textId="77777777" w:rsidR="00614C46" w:rsidRDefault="00614C46" w:rsidP="00614C4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Calibri" w:hAnsi="Calibri" w:cs="Calibri"/>
          <w:b/>
          <w:sz w:val="32"/>
          <w:szCs w:val="32"/>
          <w:lang w:eastAsia="zh-CN"/>
        </w:rPr>
      </w:pPr>
      <w:r>
        <w:rPr>
          <w:rFonts w:ascii="Calibri" w:hAnsi="Calibri" w:cs="Calibri"/>
          <w:b/>
          <w:sz w:val="32"/>
          <w:szCs w:val="32"/>
          <w:lang w:eastAsia="zh-CN"/>
        </w:rPr>
        <w:t>Annex: PQI table</w:t>
      </w:r>
    </w:p>
    <w:p w14:paraId="54984962" w14:textId="77777777" w:rsidR="00614C46" w:rsidRPr="00831599" w:rsidRDefault="00614C46" w:rsidP="00831599">
      <w:pPr>
        <w:jc w:val="center"/>
        <w:rPr>
          <w:rFonts w:cs="Calibri"/>
          <w:b/>
          <w:bCs/>
          <w:sz w:val="20"/>
          <w:szCs w:val="20"/>
          <w:lang w:val="en-GB"/>
        </w:rPr>
      </w:pPr>
      <w:r w:rsidRPr="00831599">
        <w:rPr>
          <w:rFonts w:cs="Calibri"/>
          <w:b/>
          <w:bCs/>
          <w:sz w:val="20"/>
          <w:szCs w:val="20"/>
          <w:lang w:val="en-GB"/>
        </w:rPr>
        <w:t>Table 5.4.4-1: Standardized PQI to QoS characteristics mapping</w:t>
      </w:r>
      <w:r w:rsidR="00831599">
        <w:rPr>
          <w:rFonts w:cs="Calibri"/>
          <w:b/>
          <w:bCs/>
          <w:sz w:val="20"/>
          <w:szCs w:val="20"/>
          <w:lang w:val="en-GB"/>
        </w:rPr>
        <w:t xml:space="preserve"> </w:t>
      </w:r>
      <w:r w:rsidR="00831599">
        <w:rPr>
          <w:rFonts w:cs="Calibri"/>
          <w:b/>
          <w:bCs/>
          <w:sz w:val="20"/>
          <w:szCs w:val="20"/>
          <w:lang w:val="en-GB"/>
        </w:rPr>
        <w:fldChar w:fldCharType="begin"/>
      </w:r>
      <w:r w:rsidR="00831599">
        <w:rPr>
          <w:rFonts w:cs="Calibri"/>
          <w:b/>
          <w:bCs/>
          <w:sz w:val="20"/>
          <w:szCs w:val="20"/>
          <w:lang w:val="en-GB"/>
        </w:rPr>
        <w:instrText xml:space="preserve"> REF _Ref115269717 \r \h </w:instrText>
      </w:r>
      <w:r w:rsidR="00831599">
        <w:rPr>
          <w:rFonts w:cs="Calibri"/>
          <w:b/>
          <w:bCs/>
          <w:sz w:val="20"/>
          <w:szCs w:val="20"/>
          <w:lang w:val="en-GB"/>
        </w:rPr>
      </w:r>
      <w:r w:rsidR="00831599">
        <w:rPr>
          <w:rFonts w:cs="Calibri"/>
          <w:b/>
          <w:bCs/>
          <w:sz w:val="20"/>
          <w:szCs w:val="20"/>
          <w:lang w:val="en-GB"/>
        </w:rPr>
        <w:fldChar w:fldCharType="separate"/>
      </w:r>
      <w:r w:rsidR="00831599">
        <w:rPr>
          <w:rFonts w:cs="Calibri"/>
          <w:b/>
          <w:bCs/>
          <w:sz w:val="20"/>
          <w:szCs w:val="20"/>
          <w:lang w:val="en-GB"/>
        </w:rPr>
        <w:t>[5]</w:t>
      </w:r>
      <w:r w:rsidR="00831599">
        <w:rPr>
          <w:rFonts w:cs="Calibri"/>
          <w:b/>
          <w:bCs/>
          <w:sz w:val="20"/>
          <w:szCs w:val="20"/>
          <w:lang w:val="en-GB"/>
        </w:rPr>
        <w:fldChar w:fldCharType="end"/>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614C46" w:rsidRPr="00490934" w14:paraId="14EF2395" w14:textId="77777777" w:rsidTr="001E19A4">
        <w:tc>
          <w:tcPr>
            <w:tcW w:w="1022" w:type="dxa"/>
            <w:tcBorders>
              <w:top w:val="single" w:sz="12" w:space="0" w:color="auto"/>
              <w:left w:val="single" w:sz="12" w:space="0" w:color="auto"/>
              <w:bottom w:val="single" w:sz="12" w:space="0" w:color="auto"/>
              <w:right w:val="single" w:sz="12" w:space="0" w:color="auto"/>
            </w:tcBorders>
          </w:tcPr>
          <w:p w14:paraId="7144066C" w14:textId="77777777" w:rsidR="00614C46" w:rsidRPr="00490934" w:rsidRDefault="00614C46" w:rsidP="001E19A4">
            <w:pPr>
              <w:pStyle w:val="TAH"/>
            </w:pPr>
            <w:bookmarkStart w:id="22" w:name="_Hlk127346246"/>
            <w:r w:rsidRPr="00490934">
              <w:lastRenderedPageBreak/>
              <w:t>PQI</w:t>
            </w:r>
          </w:p>
          <w:p w14:paraId="59B7448F" w14:textId="77777777" w:rsidR="00614C46" w:rsidRPr="00490934" w:rsidRDefault="00614C46" w:rsidP="001E19A4">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66CE0E5E" w14:textId="77777777" w:rsidR="00614C46" w:rsidRPr="00490934" w:rsidRDefault="00614C46" w:rsidP="001E19A4">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0A0A25FC" w14:textId="77777777" w:rsidR="00614C46" w:rsidRPr="00490934" w:rsidRDefault="00614C46" w:rsidP="001E19A4">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425FF55C" w14:textId="77777777" w:rsidR="00614C46" w:rsidRPr="00490934" w:rsidRDefault="00614C46" w:rsidP="001E19A4">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654A8D4" w14:textId="77777777" w:rsidR="00614C46" w:rsidRPr="00490934" w:rsidRDefault="00614C46" w:rsidP="001E19A4">
            <w:pPr>
              <w:pStyle w:val="TAH"/>
            </w:pPr>
            <w:r w:rsidRPr="00490934">
              <w:t>Packet Error</w:t>
            </w:r>
          </w:p>
          <w:p w14:paraId="28DDC820" w14:textId="77777777" w:rsidR="00614C46" w:rsidRPr="00490934" w:rsidRDefault="00614C46" w:rsidP="001E19A4">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5F5337E2" w14:textId="77777777" w:rsidR="00614C46" w:rsidRPr="00490934" w:rsidRDefault="00614C46" w:rsidP="001E19A4">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1693C527" w14:textId="77777777" w:rsidR="00614C46" w:rsidRPr="00490934" w:rsidRDefault="00614C46" w:rsidP="001E19A4">
            <w:pPr>
              <w:pStyle w:val="TAH"/>
            </w:pPr>
            <w:r w:rsidRPr="00490934">
              <w:t>Default</w:t>
            </w:r>
          </w:p>
          <w:p w14:paraId="3DFF19CC" w14:textId="77777777" w:rsidR="00614C46" w:rsidRPr="00490934" w:rsidRDefault="00614C46" w:rsidP="001E19A4">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7E8D7C86" w14:textId="77777777" w:rsidR="00614C46" w:rsidRPr="00490934" w:rsidRDefault="00614C46" w:rsidP="001E19A4">
            <w:pPr>
              <w:pStyle w:val="TAH"/>
            </w:pPr>
            <w:r w:rsidRPr="00490934">
              <w:t>Example Services</w:t>
            </w:r>
          </w:p>
        </w:tc>
      </w:tr>
      <w:bookmarkEnd w:id="22"/>
      <w:tr w:rsidR="00614C46" w:rsidRPr="00490934" w14:paraId="72ED0297" w14:textId="77777777" w:rsidTr="001E19A4">
        <w:tc>
          <w:tcPr>
            <w:tcW w:w="1022" w:type="dxa"/>
            <w:tcBorders>
              <w:top w:val="single" w:sz="12" w:space="0" w:color="auto"/>
              <w:left w:val="single" w:sz="12" w:space="0" w:color="auto"/>
              <w:bottom w:val="single" w:sz="12" w:space="0" w:color="auto"/>
              <w:right w:val="single" w:sz="12" w:space="0" w:color="auto"/>
            </w:tcBorders>
          </w:tcPr>
          <w:p w14:paraId="3534CB32" w14:textId="77777777" w:rsidR="00614C46" w:rsidRPr="00490934" w:rsidRDefault="00614C46" w:rsidP="001E19A4">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4563FC41" w14:textId="77777777" w:rsidR="00614C46" w:rsidRPr="00490934" w:rsidRDefault="00614C46" w:rsidP="001E19A4">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27D12135"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CF3AEB2" w14:textId="77777777" w:rsidR="00614C46" w:rsidRPr="00490934" w:rsidRDefault="00614C46" w:rsidP="001E19A4">
            <w:pPr>
              <w:pStyle w:val="TAC"/>
            </w:pPr>
            <w:r w:rsidRPr="00490934">
              <w:t>20 ms</w:t>
            </w:r>
          </w:p>
          <w:p w14:paraId="4B819E3B" w14:textId="77777777" w:rsidR="00614C46" w:rsidRPr="00490934" w:rsidRDefault="00614C46" w:rsidP="001E19A4">
            <w:pPr>
              <w:pStyle w:val="TAC"/>
            </w:pPr>
          </w:p>
        </w:tc>
        <w:tc>
          <w:tcPr>
            <w:tcW w:w="797" w:type="dxa"/>
            <w:tcBorders>
              <w:top w:val="single" w:sz="12" w:space="0" w:color="auto"/>
              <w:left w:val="single" w:sz="12" w:space="0" w:color="auto"/>
              <w:bottom w:val="single" w:sz="12" w:space="0" w:color="auto"/>
              <w:right w:val="single" w:sz="12" w:space="0" w:color="auto"/>
            </w:tcBorders>
          </w:tcPr>
          <w:p w14:paraId="46A026C8"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08FCAF56"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0DF2033"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6AE339F0" w14:textId="77777777" w:rsidR="00614C46" w:rsidRPr="00490934" w:rsidRDefault="00614C46" w:rsidP="001E19A4">
            <w:pPr>
              <w:pStyle w:val="TAL"/>
            </w:pPr>
            <w:r w:rsidRPr="00490934">
              <w:t xml:space="preserve">Platooning between UEs – Higher degree of </w:t>
            </w:r>
            <w:proofErr w:type="gramStart"/>
            <w:r w:rsidRPr="00490934">
              <w:t>automation;</w:t>
            </w:r>
            <w:proofErr w:type="gramEnd"/>
          </w:p>
          <w:p w14:paraId="2A329E3B" w14:textId="77777777" w:rsidR="00614C46" w:rsidRPr="00490934" w:rsidRDefault="00614C46" w:rsidP="001E19A4">
            <w:pPr>
              <w:pStyle w:val="TAL"/>
            </w:pPr>
            <w:r w:rsidRPr="00490934">
              <w:t>Platooning between UE and RSU – Higher degree of automation</w:t>
            </w:r>
          </w:p>
        </w:tc>
      </w:tr>
      <w:tr w:rsidR="00614C46" w:rsidRPr="00490934" w14:paraId="08701832" w14:textId="77777777" w:rsidTr="001E19A4">
        <w:tc>
          <w:tcPr>
            <w:tcW w:w="1022" w:type="dxa"/>
            <w:tcBorders>
              <w:top w:val="single" w:sz="12" w:space="0" w:color="auto"/>
              <w:left w:val="single" w:sz="12" w:space="0" w:color="auto"/>
              <w:bottom w:val="single" w:sz="12" w:space="0" w:color="auto"/>
              <w:right w:val="single" w:sz="12" w:space="0" w:color="auto"/>
            </w:tcBorders>
          </w:tcPr>
          <w:p w14:paraId="09894DCD" w14:textId="77777777" w:rsidR="00614C46" w:rsidRPr="00490934" w:rsidRDefault="00614C46" w:rsidP="001E19A4">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737A5729" w14:textId="77777777" w:rsidR="00614C46" w:rsidRPr="00490934" w:rsidRDefault="00614C46" w:rsidP="001E19A4">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376EA7BF" w14:textId="77777777" w:rsidR="00614C46" w:rsidRPr="00490934" w:rsidRDefault="00614C46" w:rsidP="001E19A4">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2B261AF0" w14:textId="77777777" w:rsidR="00614C46" w:rsidRPr="00490934" w:rsidRDefault="00614C46" w:rsidP="001E19A4">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6FE426C7" w14:textId="77777777" w:rsidR="00614C46" w:rsidRPr="00490934" w:rsidRDefault="00614C46" w:rsidP="001E19A4">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1EB085F9"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751067A9"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1165C62B" w14:textId="77777777" w:rsidR="00614C46" w:rsidRPr="00490934" w:rsidRDefault="00614C46" w:rsidP="001E19A4">
            <w:pPr>
              <w:pStyle w:val="TAL"/>
            </w:pPr>
            <w:r w:rsidRPr="00490934">
              <w:t xml:space="preserve">Sensor sharing – higher degree of automation </w:t>
            </w:r>
          </w:p>
        </w:tc>
      </w:tr>
      <w:tr w:rsidR="00614C46" w:rsidRPr="00490934" w14:paraId="1463D037" w14:textId="77777777" w:rsidTr="001E19A4">
        <w:tc>
          <w:tcPr>
            <w:tcW w:w="1022" w:type="dxa"/>
            <w:tcBorders>
              <w:top w:val="single" w:sz="12" w:space="0" w:color="auto"/>
              <w:left w:val="single" w:sz="12" w:space="0" w:color="auto"/>
              <w:bottom w:val="single" w:sz="12" w:space="0" w:color="auto"/>
              <w:right w:val="single" w:sz="12" w:space="0" w:color="auto"/>
            </w:tcBorders>
          </w:tcPr>
          <w:p w14:paraId="4F5CEEF6" w14:textId="77777777" w:rsidR="00614C46" w:rsidRPr="00490934" w:rsidRDefault="00614C46" w:rsidP="001E19A4">
            <w:pPr>
              <w:pStyle w:val="TAC"/>
            </w:pPr>
            <w:r>
              <w:t>2</w:t>
            </w:r>
            <w:r w:rsidRPr="00490934">
              <w:t>3</w:t>
            </w:r>
          </w:p>
        </w:tc>
        <w:tc>
          <w:tcPr>
            <w:tcW w:w="1060" w:type="dxa"/>
            <w:tcBorders>
              <w:top w:val="nil"/>
              <w:left w:val="single" w:sz="12" w:space="0" w:color="auto"/>
              <w:bottom w:val="nil"/>
              <w:right w:val="single" w:sz="12" w:space="0" w:color="auto"/>
            </w:tcBorders>
          </w:tcPr>
          <w:p w14:paraId="3B482112"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592970E0"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5DC2A34" w14:textId="77777777" w:rsidR="00614C46" w:rsidRPr="00490934" w:rsidRDefault="00614C46" w:rsidP="001E19A4">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A4BC4CA"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7C94031"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EB0643B"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001E966" w14:textId="77777777" w:rsidR="00614C46" w:rsidRPr="00490934" w:rsidRDefault="00614C46" w:rsidP="001E19A4">
            <w:pPr>
              <w:pStyle w:val="TAL"/>
            </w:pPr>
            <w:r w:rsidRPr="00490934">
              <w:t>Information sharing for automated driving – between UEs or UE and RSU - higher degree of automation</w:t>
            </w:r>
          </w:p>
        </w:tc>
      </w:tr>
      <w:tr w:rsidR="00614C46" w:rsidRPr="00490934" w14:paraId="6D2F5601" w14:textId="77777777" w:rsidTr="001E19A4">
        <w:tc>
          <w:tcPr>
            <w:tcW w:w="1022" w:type="dxa"/>
            <w:tcBorders>
              <w:top w:val="single" w:sz="12" w:space="0" w:color="auto"/>
              <w:left w:val="single" w:sz="12" w:space="0" w:color="auto"/>
              <w:bottom w:val="single" w:sz="12" w:space="0" w:color="auto"/>
              <w:right w:val="single" w:sz="12" w:space="0" w:color="auto"/>
            </w:tcBorders>
          </w:tcPr>
          <w:p w14:paraId="54377FA8" w14:textId="77777777" w:rsidR="00614C46" w:rsidRPr="00490934" w:rsidRDefault="00614C46" w:rsidP="001E19A4">
            <w:pPr>
              <w:pStyle w:val="TAC"/>
            </w:pPr>
            <w:r w:rsidRPr="00490934">
              <w:t>55</w:t>
            </w:r>
          </w:p>
        </w:tc>
        <w:tc>
          <w:tcPr>
            <w:tcW w:w="1060" w:type="dxa"/>
            <w:tcBorders>
              <w:top w:val="single" w:sz="12" w:space="0" w:color="auto"/>
              <w:left w:val="single" w:sz="12" w:space="0" w:color="auto"/>
              <w:bottom w:val="nil"/>
              <w:right w:val="single" w:sz="12" w:space="0" w:color="auto"/>
            </w:tcBorders>
          </w:tcPr>
          <w:p w14:paraId="70293A47" w14:textId="77777777" w:rsidR="00614C46" w:rsidRPr="00490934" w:rsidRDefault="00614C46" w:rsidP="001E19A4">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78ADA55C" w14:textId="77777777" w:rsidR="00614C46" w:rsidRPr="00490934" w:rsidRDefault="00614C46" w:rsidP="001E19A4">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38ADA618" w14:textId="77777777" w:rsidR="00614C46" w:rsidRPr="00490934" w:rsidRDefault="00614C46" w:rsidP="001E19A4">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78C9C14E"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F09BE53"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3D7730E"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5B65D87F" w14:textId="77777777" w:rsidR="00614C46" w:rsidRPr="00490934" w:rsidRDefault="00614C46" w:rsidP="001E19A4">
            <w:pPr>
              <w:pStyle w:val="TAL"/>
            </w:pPr>
            <w:r w:rsidRPr="00490934">
              <w:t>Cooperative lane change – higher degree of automation</w:t>
            </w:r>
          </w:p>
        </w:tc>
      </w:tr>
      <w:tr w:rsidR="00614C46" w:rsidRPr="00490934" w14:paraId="34A2F8D9" w14:textId="77777777" w:rsidTr="001E19A4">
        <w:tc>
          <w:tcPr>
            <w:tcW w:w="1022" w:type="dxa"/>
            <w:tcBorders>
              <w:top w:val="single" w:sz="12" w:space="0" w:color="auto"/>
              <w:left w:val="single" w:sz="12" w:space="0" w:color="auto"/>
              <w:bottom w:val="single" w:sz="12" w:space="0" w:color="auto"/>
              <w:right w:val="single" w:sz="12" w:space="0" w:color="auto"/>
            </w:tcBorders>
          </w:tcPr>
          <w:p w14:paraId="4C034459" w14:textId="77777777" w:rsidR="00614C46" w:rsidRPr="00490934" w:rsidRDefault="00614C46" w:rsidP="001E19A4">
            <w:pPr>
              <w:pStyle w:val="TAC"/>
            </w:pPr>
            <w:r w:rsidRPr="00490934">
              <w:t>56</w:t>
            </w:r>
          </w:p>
        </w:tc>
        <w:tc>
          <w:tcPr>
            <w:tcW w:w="1060" w:type="dxa"/>
            <w:tcBorders>
              <w:top w:val="nil"/>
              <w:left w:val="single" w:sz="12" w:space="0" w:color="auto"/>
              <w:bottom w:val="nil"/>
              <w:right w:val="single" w:sz="12" w:space="0" w:color="auto"/>
            </w:tcBorders>
          </w:tcPr>
          <w:p w14:paraId="3461D809"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28A9929C" w14:textId="77777777" w:rsidR="00614C46" w:rsidRPr="00490934" w:rsidRDefault="00614C46" w:rsidP="001E19A4">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0C6A2D23" w14:textId="77777777" w:rsidR="00614C46" w:rsidRPr="00490934" w:rsidRDefault="00614C46" w:rsidP="001E19A4">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60524F9C"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C500D7"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30BE2AE6"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A807786" w14:textId="77777777" w:rsidR="00614C46" w:rsidRPr="00490934" w:rsidRDefault="00614C46" w:rsidP="001E19A4">
            <w:pPr>
              <w:pStyle w:val="TAL"/>
            </w:pPr>
            <w:r w:rsidRPr="00490934">
              <w:t xml:space="preserve">Platooning informative exchange – low degree of </w:t>
            </w:r>
            <w:proofErr w:type="gramStart"/>
            <w:r w:rsidRPr="00490934">
              <w:t>automation;</w:t>
            </w:r>
            <w:proofErr w:type="gramEnd"/>
          </w:p>
          <w:p w14:paraId="7D760B78" w14:textId="77777777" w:rsidR="00614C46" w:rsidRPr="00490934" w:rsidRDefault="00614C46" w:rsidP="001E19A4">
            <w:pPr>
              <w:pStyle w:val="TAL"/>
            </w:pPr>
            <w:r w:rsidRPr="00490934">
              <w:t xml:space="preserve">Platooning – information sharing with RSU </w:t>
            </w:r>
          </w:p>
        </w:tc>
      </w:tr>
      <w:tr w:rsidR="00614C46" w:rsidRPr="00490934" w14:paraId="666A0BB8" w14:textId="77777777" w:rsidTr="001E19A4">
        <w:tc>
          <w:tcPr>
            <w:tcW w:w="1022" w:type="dxa"/>
            <w:tcBorders>
              <w:top w:val="single" w:sz="12" w:space="0" w:color="auto"/>
              <w:left w:val="single" w:sz="12" w:space="0" w:color="auto"/>
              <w:bottom w:val="single" w:sz="12" w:space="0" w:color="auto"/>
              <w:right w:val="single" w:sz="12" w:space="0" w:color="auto"/>
            </w:tcBorders>
          </w:tcPr>
          <w:p w14:paraId="6B317937" w14:textId="77777777" w:rsidR="00614C46" w:rsidRPr="00490934" w:rsidRDefault="00614C46" w:rsidP="001E19A4">
            <w:pPr>
              <w:pStyle w:val="TAC"/>
            </w:pPr>
            <w:r w:rsidRPr="00490934">
              <w:t>57</w:t>
            </w:r>
          </w:p>
        </w:tc>
        <w:tc>
          <w:tcPr>
            <w:tcW w:w="1060" w:type="dxa"/>
            <w:tcBorders>
              <w:top w:val="nil"/>
              <w:left w:val="single" w:sz="12" w:space="0" w:color="auto"/>
              <w:bottom w:val="nil"/>
              <w:right w:val="single" w:sz="12" w:space="0" w:color="auto"/>
            </w:tcBorders>
          </w:tcPr>
          <w:p w14:paraId="640431C2"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0FF5C635" w14:textId="77777777" w:rsidR="00614C46" w:rsidRPr="00490934" w:rsidRDefault="00614C46" w:rsidP="001E19A4">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62C193DA" w14:textId="77777777" w:rsidR="00614C46" w:rsidRPr="00490934" w:rsidRDefault="00614C46" w:rsidP="001E19A4">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751FFAB"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FCA050E"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430E44B"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2B2F4E7" w14:textId="77777777" w:rsidR="00614C46" w:rsidRPr="00490934" w:rsidRDefault="00614C46" w:rsidP="001E19A4">
            <w:pPr>
              <w:pStyle w:val="TAL"/>
            </w:pPr>
            <w:r w:rsidRPr="00490934">
              <w:t xml:space="preserve">Cooperative lane change – lower degree of automation </w:t>
            </w:r>
          </w:p>
        </w:tc>
      </w:tr>
      <w:tr w:rsidR="00614C46" w:rsidRPr="00490934" w14:paraId="756F633D" w14:textId="77777777" w:rsidTr="001E19A4">
        <w:tc>
          <w:tcPr>
            <w:tcW w:w="1022" w:type="dxa"/>
            <w:tcBorders>
              <w:top w:val="single" w:sz="12" w:space="0" w:color="auto"/>
              <w:left w:val="single" w:sz="12" w:space="0" w:color="auto"/>
              <w:bottom w:val="single" w:sz="12" w:space="0" w:color="auto"/>
              <w:right w:val="single" w:sz="12" w:space="0" w:color="auto"/>
            </w:tcBorders>
          </w:tcPr>
          <w:p w14:paraId="0D508ED4" w14:textId="77777777" w:rsidR="00614C46" w:rsidRPr="00490934" w:rsidRDefault="00614C46" w:rsidP="001E19A4">
            <w:pPr>
              <w:pStyle w:val="TAC"/>
            </w:pPr>
            <w:r w:rsidRPr="00490934">
              <w:t>58</w:t>
            </w:r>
          </w:p>
        </w:tc>
        <w:tc>
          <w:tcPr>
            <w:tcW w:w="1060" w:type="dxa"/>
            <w:tcBorders>
              <w:top w:val="nil"/>
              <w:left w:val="single" w:sz="12" w:space="0" w:color="auto"/>
              <w:bottom w:val="nil"/>
              <w:right w:val="single" w:sz="12" w:space="0" w:color="auto"/>
            </w:tcBorders>
          </w:tcPr>
          <w:p w14:paraId="66840D97"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730A4AFF" w14:textId="77777777" w:rsidR="00614C46" w:rsidRPr="00490934" w:rsidRDefault="00614C46" w:rsidP="001E19A4">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6CEBFD1D" w14:textId="77777777" w:rsidR="00614C46" w:rsidRPr="00490934" w:rsidRDefault="00614C46" w:rsidP="001E19A4">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345A31B4" w14:textId="77777777" w:rsidR="00614C46" w:rsidRPr="00490934" w:rsidRDefault="00614C46" w:rsidP="001E19A4">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03319D16"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1640E8A"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168E8ACC" w14:textId="77777777" w:rsidR="00614C46" w:rsidRPr="00490934" w:rsidRDefault="00614C46" w:rsidP="001E19A4">
            <w:pPr>
              <w:pStyle w:val="TAL"/>
            </w:pPr>
            <w:r w:rsidRPr="00490934">
              <w:t>Sensor information sharing – lower degree of automation</w:t>
            </w:r>
          </w:p>
        </w:tc>
      </w:tr>
      <w:tr w:rsidR="00614C46" w:rsidRPr="00490934" w14:paraId="03710F3D" w14:textId="77777777" w:rsidTr="001E19A4">
        <w:tc>
          <w:tcPr>
            <w:tcW w:w="1022" w:type="dxa"/>
            <w:tcBorders>
              <w:top w:val="single" w:sz="12" w:space="0" w:color="auto"/>
              <w:left w:val="single" w:sz="12" w:space="0" w:color="auto"/>
              <w:bottom w:val="single" w:sz="12" w:space="0" w:color="auto"/>
              <w:right w:val="single" w:sz="12" w:space="0" w:color="auto"/>
            </w:tcBorders>
          </w:tcPr>
          <w:p w14:paraId="4D3EFEAA" w14:textId="77777777" w:rsidR="00614C46" w:rsidRPr="00490934" w:rsidRDefault="00614C46" w:rsidP="001E19A4">
            <w:pPr>
              <w:pStyle w:val="TAC"/>
            </w:pPr>
            <w:r w:rsidRPr="00490934">
              <w:t>59</w:t>
            </w:r>
          </w:p>
        </w:tc>
        <w:tc>
          <w:tcPr>
            <w:tcW w:w="1060" w:type="dxa"/>
            <w:tcBorders>
              <w:top w:val="nil"/>
              <w:left w:val="single" w:sz="12" w:space="0" w:color="auto"/>
              <w:bottom w:val="nil"/>
              <w:right w:val="single" w:sz="12" w:space="0" w:color="auto"/>
            </w:tcBorders>
          </w:tcPr>
          <w:p w14:paraId="04BCA1FE" w14:textId="77777777" w:rsidR="00614C46" w:rsidRPr="00490934" w:rsidRDefault="00614C46" w:rsidP="001E19A4">
            <w:pPr>
              <w:pStyle w:val="TAC"/>
            </w:pPr>
          </w:p>
        </w:tc>
        <w:tc>
          <w:tcPr>
            <w:tcW w:w="918" w:type="dxa"/>
            <w:tcBorders>
              <w:top w:val="single" w:sz="12" w:space="0" w:color="auto"/>
              <w:left w:val="single" w:sz="12" w:space="0" w:color="auto"/>
              <w:bottom w:val="single" w:sz="12" w:space="0" w:color="auto"/>
              <w:right w:val="single" w:sz="12" w:space="0" w:color="auto"/>
            </w:tcBorders>
          </w:tcPr>
          <w:p w14:paraId="539F45C5" w14:textId="77777777" w:rsidR="00614C46" w:rsidRPr="00490934" w:rsidRDefault="00614C46" w:rsidP="001E19A4">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20446EC2" w14:textId="77777777" w:rsidR="00614C46" w:rsidRPr="00490934" w:rsidRDefault="00614C46" w:rsidP="001E19A4">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7C59DA4B" w14:textId="77777777" w:rsidR="00614C46" w:rsidRPr="00490934" w:rsidRDefault="00614C46" w:rsidP="001E19A4">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1E187CF0" w14:textId="77777777" w:rsidR="00614C46" w:rsidRPr="00490934" w:rsidRDefault="00614C46" w:rsidP="001E19A4">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C7DC93F" w14:textId="77777777" w:rsidR="00614C46" w:rsidRPr="00490934" w:rsidRDefault="00614C46" w:rsidP="001E19A4">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9E495B" w14:textId="77777777" w:rsidR="00614C46" w:rsidRPr="00490934" w:rsidRDefault="00614C46" w:rsidP="001E19A4">
            <w:pPr>
              <w:pStyle w:val="TAL"/>
            </w:pPr>
            <w:r w:rsidRPr="00490934">
              <w:t>Platooning – reporting to an RSU</w:t>
            </w:r>
          </w:p>
        </w:tc>
      </w:tr>
      <w:tr w:rsidR="00614C46" w:rsidRPr="00490934" w14:paraId="7296E92A" w14:textId="77777777" w:rsidTr="001E19A4">
        <w:tc>
          <w:tcPr>
            <w:tcW w:w="1022" w:type="dxa"/>
            <w:tcBorders>
              <w:top w:val="single" w:sz="12" w:space="0" w:color="auto"/>
              <w:left w:val="single" w:sz="12" w:space="0" w:color="auto"/>
              <w:bottom w:val="single" w:sz="12" w:space="0" w:color="auto"/>
              <w:right w:val="single" w:sz="12" w:space="0" w:color="auto"/>
            </w:tcBorders>
          </w:tcPr>
          <w:p w14:paraId="23624F49" w14:textId="77777777" w:rsidR="00614C46" w:rsidRPr="00490934" w:rsidRDefault="00614C46" w:rsidP="001E19A4">
            <w:pPr>
              <w:pStyle w:val="TAC"/>
            </w:pPr>
            <w:r>
              <w:t>90</w:t>
            </w:r>
          </w:p>
        </w:tc>
        <w:tc>
          <w:tcPr>
            <w:tcW w:w="1060" w:type="dxa"/>
            <w:tcBorders>
              <w:top w:val="single" w:sz="12" w:space="0" w:color="auto"/>
              <w:left w:val="single" w:sz="12" w:space="0" w:color="auto"/>
              <w:bottom w:val="nil"/>
              <w:right w:val="single" w:sz="12" w:space="0" w:color="auto"/>
            </w:tcBorders>
          </w:tcPr>
          <w:p w14:paraId="0D8858DF" w14:textId="77777777" w:rsidR="00614C46" w:rsidRPr="00490934" w:rsidRDefault="00614C46" w:rsidP="001E19A4">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42C62313" w14:textId="77777777" w:rsidR="00614C46" w:rsidRPr="00490934" w:rsidRDefault="00614C46" w:rsidP="001E19A4">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463C755B" w14:textId="77777777" w:rsidR="00614C46" w:rsidRPr="00490934" w:rsidRDefault="00614C46" w:rsidP="001E19A4">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186EFBA7" w14:textId="77777777" w:rsidR="00614C46" w:rsidRPr="00490934" w:rsidRDefault="00614C46" w:rsidP="001E19A4">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74B8F61A" w14:textId="77777777" w:rsidR="00614C46" w:rsidRPr="00490934" w:rsidRDefault="00614C46" w:rsidP="001E19A4">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76C64BBD"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30547B16" w14:textId="77777777" w:rsidR="00614C46" w:rsidRPr="00490934" w:rsidRDefault="00614C46" w:rsidP="001E19A4">
            <w:pPr>
              <w:pStyle w:val="TAL"/>
            </w:pPr>
            <w:r w:rsidRPr="00490934">
              <w:t xml:space="preserve">Cooperative collision </w:t>
            </w:r>
            <w:proofErr w:type="gramStart"/>
            <w:r w:rsidRPr="00490934">
              <w:t>avoidance;</w:t>
            </w:r>
            <w:proofErr w:type="gramEnd"/>
          </w:p>
          <w:p w14:paraId="3402C459" w14:textId="77777777" w:rsidR="00614C46" w:rsidRPr="00490934" w:rsidRDefault="00614C46" w:rsidP="001E19A4">
            <w:pPr>
              <w:pStyle w:val="TAL"/>
            </w:pPr>
            <w:r w:rsidRPr="00490934">
              <w:t xml:space="preserve">Sensor sharing – Higher degree of </w:t>
            </w:r>
            <w:proofErr w:type="gramStart"/>
            <w:r w:rsidRPr="00490934">
              <w:t>automation;</w:t>
            </w:r>
            <w:proofErr w:type="gramEnd"/>
          </w:p>
          <w:p w14:paraId="69335D80" w14:textId="77777777" w:rsidR="00614C46" w:rsidRPr="00490934" w:rsidRDefault="00614C46" w:rsidP="001E19A4">
            <w:pPr>
              <w:pStyle w:val="TAL"/>
            </w:pPr>
            <w:r w:rsidRPr="00490934">
              <w:t>Video sharing – higher degree of automation</w:t>
            </w:r>
          </w:p>
        </w:tc>
      </w:tr>
      <w:tr w:rsidR="00614C46" w:rsidRPr="00490934" w14:paraId="33A54C79" w14:textId="77777777" w:rsidTr="001E19A4">
        <w:tc>
          <w:tcPr>
            <w:tcW w:w="1022" w:type="dxa"/>
            <w:tcBorders>
              <w:top w:val="single" w:sz="12" w:space="0" w:color="auto"/>
              <w:left w:val="single" w:sz="12" w:space="0" w:color="auto"/>
              <w:bottom w:val="single" w:sz="12" w:space="0" w:color="auto"/>
              <w:right w:val="single" w:sz="12" w:space="0" w:color="auto"/>
            </w:tcBorders>
          </w:tcPr>
          <w:p w14:paraId="227BDF27" w14:textId="77777777" w:rsidR="00614C46" w:rsidRPr="00490934" w:rsidRDefault="00614C46" w:rsidP="001E19A4">
            <w:pPr>
              <w:pStyle w:val="TAC"/>
            </w:pPr>
            <w:r>
              <w:lastRenderedPageBreak/>
              <w:t>91</w:t>
            </w:r>
          </w:p>
        </w:tc>
        <w:tc>
          <w:tcPr>
            <w:tcW w:w="1060" w:type="dxa"/>
            <w:tcBorders>
              <w:top w:val="nil"/>
              <w:left w:val="single" w:sz="12" w:space="0" w:color="auto"/>
              <w:bottom w:val="nil"/>
              <w:right w:val="single" w:sz="12" w:space="0" w:color="auto"/>
            </w:tcBorders>
          </w:tcPr>
          <w:p w14:paraId="052CAE6B" w14:textId="77777777" w:rsidR="00614C46" w:rsidRPr="00490934" w:rsidRDefault="00614C46" w:rsidP="001E19A4">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1E2BEAC8" w14:textId="77777777" w:rsidR="00614C46" w:rsidRPr="00490934" w:rsidRDefault="00614C46" w:rsidP="001E19A4">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15DABF12" w14:textId="77777777" w:rsidR="00614C46" w:rsidRPr="00490934" w:rsidRDefault="00614C46" w:rsidP="001E19A4">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03E0C2CD" w14:textId="77777777" w:rsidR="00614C46" w:rsidRPr="00490934" w:rsidRDefault="00614C46" w:rsidP="001E19A4">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609DDADB" w14:textId="77777777" w:rsidR="00614C46" w:rsidRPr="00490934" w:rsidRDefault="00614C46" w:rsidP="001E19A4">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2E20017" w14:textId="77777777" w:rsidR="00614C46" w:rsidRPr="00490934" w:rsidRDefault="00614C46" w:rsidP="001E19A4">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32A47D9" w14:textId="77777777" w:rsidR="00614C46" w:rsidRPr="00490934" w:rsidRDefault="00614C46" w:rsidP="001E19A4">
            <w:pPr>
              <w:pStyle w:val="TAL"/>
            </w:pPr>
            <w:r w:rsidRPr="00490934">
              <w:t xml:space="preserve">Emergency trajectory </w:t>
            </w:r>
            <w:proofErr w:type="gramStart"/>
            <w:r w:rsidRPr="00490934">
              <w:t>alignment;</w:t>
            </w:r>
            <w:proofErr w:type="gramEnd"/>
          </w:p>
          <w:p w14:paraId="18133357" w14:textId="77777777" w:rsidR="00614C46" w:rsidRPr="00490934" w:rsidRDefault="00614C46" w:rsidP="001E19A4">
            <w:pPr>
              <w:pStyle w:val="TAL"/>
            </w:pPr>
            <w:r w:rsidRPr="00490934">
              <w:t>Sensor sharing – Higher degree of automation</w:t>
            </w:r>
          </w:p>
        </w:tc>
      </w:tr>
      <w:tr w:rsidR="00614C46" w:rsidRPr="00490934" w14:paraId="5953D61D" w14:textId="77777777" w:rsidTr="001E19A4">
        <w:tc>
          <w:tcPr>
            <w:tcW w:w="10023" w:type="dxa"/>
            <w:gridSpan w:val="8"/>
            <w:tcBorders>
              <w:top w:val="single" w:sz="12" w:space="0" w:color="auto"/>
              <w:left w:val="single" w:sz="12" w:space="0" w:color="auto"/>
              <w:bottom w:val="single" w:sz="12" w:space="0" w:color="auto"/>
              <w:right w:val="single" w:sz="12" w:space="0" w:color="auto"/>
            </w:tcBorders>
          </w:tcPr>
          <w:p w14:paraId="67739CD0" w14:textId="77777777" w:rsidR="00614C46" w:rsidRPr="00490934" w:rsidRDefault="00614C46" w:rsidP="001E19A4">
            <w:pPr>
              <w:pStyle w:val="TAN"/>
            </w:pPr>
            <w:r w:rsidRPr="00490934">
              <w:t>NOTE 1:</w:t>
            </w:r>
            <w:r w:rsidRPr="00490934">
              <w:tab/>
              <w:t>GBR and Delay Critical GBR PQIs can only be used for unicast PC5 communications.</w:t>
            </w:r>
          </w:p>
        </w:tc>
      </w:tr>
    </w:tbl>
    <w:p w14:paraId="004A0EB9" w14:textId="77777777" w:rsidR="00614C46" w:rsidRPr="00490934" w:rsidRDefault="00614C46" w:rsidP="009011F9">
      <w:pPr>
        <w:pStyle w:val="FP"/>
        <w:ind w:left="360"/>
      </w:pPr>
    </w:p>
    <w:p w14:paraId="3423902C" w14:textId="77777777" w:rsidR="00614C46" w:rsidRPr="00490934" w:rsidRDefault="00614C46" w:rsidP="00614C46">
      <w:pPr>
        <w:pStyle w:val="NO"/>
        <w:numPr>
          <w:ilvl w:val="0"/>
          <w:numId w:val="2"/>
        </w:numPr>
      </w:pPr>
      <w:r w:rsidRPr="00490934">
        <w:t>NOTE 1:</w:t>
      </w:r>
      <w:r w:rsidRPr="00490934">
        <w:tab/>
        <w:t>For Standardized PQI to QoS characteristics mapping, the table will be extended/updated to support service requirements for other identified V2X services.</w:t>
      </w:r>
    </w:p>
    <w:p w14:paraId="535EADF8" w14:textId="77777777" w:rsidR="00614C46" w:rsidRPr="00490934" w:rsidRDefault="00614C46" w:rsidP="00614C46">
      <w:pPr>
        <w:pStyle w:val="NO"/>
        <w:numPr>
          <w:ilvl w:val="0"/>
          <w:numId w:val="2"/>
        </w:numPr>
      </w:pPr>
      <w:r w:rsidRPr="00490934">
        <w:t>NOTE 2:</w:t>
      </w:r>
      <w:r w:rsidRPr="00490934">
        <w:tab/>
        <w:t>The PQIs may be used for other services than V2X.</w:t>
      </w:r>
    </w:p>
    <w:p w14:paraId="7244DDFB" w14:textId="77777777" w:rsidR="00614C46" w:rsidRPr="00490934" w:rsidRDefault="00614C46" w:rsidP="00614C46">
      <w:pPr>
        <w:pStyle w:val="NO"/>
        <w:numPr>
          <w:ilvl w:val="0"/>
          <w:numId w:val="2"/>
        </w:numPr>
      </w:pPr>
      <w:r w:rsidRPr="00490934">
        <w:t>NOTE 3:</w:t>
      </w:r>
      <w:r w:rsidRPr="00490934">
        <w:tab/>
        <w:t>A PQI may be used together with an application indicated priority, which overrides the Default Priority Level of the PQI.</w:t>
      </w:r>
    </w:p>
    <w:p w14:paraId="5704CCAF" w14:textId="77777777" w:rsidR="00055F7E" w:rsidRPr="000A70D2" w:rsidRDefault="00055F7E" w:rsidP="000A70D2">
      <w:pPr>
        <w:jc w:val="center"/>
        <w:rPr>
          <w:rFonts w:cs="Calibri"/>
          <w:b/>
          <w:bCs/>
          <w:sz w:val="20"/>
          <w:szCs w:val="20"/>
          <w:lang w:val="en-GB"/>
        </w:rPr>
      </w:pPr>
      <w:r w:rsidRPr="000A70D2">
        <w:rPr>
          <w:rFonts w:cs="Calibri"/>
          <w:b/>
          <w:bCs/>
          <w:sz w:val="20"/>
          <w:szCs w:val="20"/>
          <w:lang w:val="en-GB"/>
        </w:rPr>
        <w:t>Table 5.6.1-1: Standardized PQI values that are additionally defined to QoS characteristics mapping</w:t>
      </w:r>
      <w:r>
        <w:rPr>
          <w:rFonts w:cs="Calibri"/>
          <w:b/>
          <w:bCs/>
          <w:sz w:val="20"/>
          <w:szCs w:val="20"/>
          <w:lang w:val="en-GB"/>
        </w:rPr>
        <w:t xml:space="preserve"> </w:t>
      </w:r>
      <w:r w:rsidR="00A10E84">
        <w:rPr>
          <w:rFonts w:cs="Calibri"/>
          <w:b/>
          <w:bCs/>
          <w:sz w:val="20"/>
          <w:szCs w:val="20"/>
          <w:lang w:val="en-GB"/>
        </w:rPr>
        <w:fldChar w:fldCharType="begin"/>
      </w:r>
      <w:r w:rsidR="00A10E84">
        <w:rPr>
          <w:rFonts w:cs="Calibri"/>
          <w:b/>
          <w:bCs/>
          <w:sz w:val="20"/>
          <w:szCs w:val="20"/>
          <w:lang w:val="en-GB"/>
        </w:rPr>
        <w:instrText xml:space="preserve"> REF _Ref118274830 \n \h </w:instrText>
      </w:r>
      <w:r w:rsidR="00A10E84">
        <w:rPr>
          <w:rFonts w:cs="Calibri"/>
          <w:b/>
          <w:bCs/>
          <w:sz w:val="20"/>
          <w:szCs w:val="20"/>
          <w:lang w:val="en-GB"/>
        </w:rPr>
      </w:r>
      <w:r w:rsidR="00A10E84">
        <w:rPr>
          <w:rFonts w:cs="Calibri"/>
          <w:b/>
          <w:bCs/>
          <w:sz w:val="20"/>
          <w:szCs w:val="20"/>
          <w:lang w:val="en-GB"/>
        </w:rPr>
        <w:fldChar w:fldCharType="separate"/>
      </w:r>
      <w:r w:rsidR="00A10E84">
        <w:rPr>
          <w:rFonts w:cs="Calibri"/>
          <w:b/>
          <w:bCs/>
          <w:sz w:val="20"/>
          <w:szCs w:val="20"/>
          <w:lang w:val="en-GB"/>
        </w:rPr>
        <w:t>[8]</w:t>
      </w:r>
      <w:r w:rsidR="00A10E84">
        <w:rPr>
          <w:rFonts w:cs="Calibri"/>
          <w:b/>
          <w:bCs/>
          <w:sz w:val="20"/>
          <w:szCs w:val="20"/>
          <w:lang w:val="en-GB"/>
        </w:rPr>
        <w:fldChar w:fldCharType="end"/>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055F7E" w:rsidRPr="00CB5EC9" w14:paraId="7BC0A526" w14:textId="77777777" w:rsidTr="00ED6E95">
        <w:tc>
          <w:tcPr>
            <w:tcW w:w="993" w:type="dxa"/>
            <w:tcBorders>
              <w:top w:val="single" w:sz="12" w:space="0" w:color="auto"/>
              <w:left w:val="single" w:sz="12" w:space="0" w:color="auto"/>
              <w:bottom w:val="single" w:sz="12" w:space="0" w:color="auto"/>
              <w:right w:val="single" w:sz="12" w:space="0" w:color="auto"/>
            </w:tcBorders>
          </w:tcPr>
          <w:p w14:paraId="6E2D41FE" w14:textId="77777777" w:rsidR="00055F7E" w:rsidRPr="00CB5EC9" w:rsidRDefault="00055F7E" w:rsidP="00ED6E95">
            <w:pPr>
              <w:pStyle w:val="TAH"/>
            </w:pPr>
            <w:r w:rsidRPr="00CB5EC9">
              <w:lastRenderedPageBreak/>
              <w:t>PQI</w:t>
            </w:r>
          </w:p>
          <w:p w14:paraId="5949A71B" w14:textId="77777777" w:rsidR="00055F7E" w:rsidRPr="00CB5EC9" w:rsidRDefault="00055F7E" w:rsidP="00ED6E95">
            <w:pPr>
              <w:pStyle w:val="TAH"/>
            </w:pPr>
            <w:r w:rsidRPr="00CB5EC9">
              <w:t>Value</w:t>
            </w:r>
          </w:p>
        </w:tc>
        <w:tc>
          <w:tcPr>
            <w:tcW w:w="1134" w:type="dxa"/>
            <w:tcBorders>
              <w:top w:val="single" w:sz="12" w:space="0" w:color="auto"/>
              <w:left w:val="single" w:sz="12" w:space="0" w:color="auto"/>
              <w:bottom w:val="single" w:sz="12" w:space="0" w:color="auto"/>
              <w:right w:val="single" w:sz="12" w:space="0" w:color="auto"/>
            </w:tcBorders>
          </w:tcPr>
          <w:p w14:paraId="799C9E22" w14:textId="77777777" w:rsidR="00055F7E" w:rsidRPr="00CB5EC9" w:rsidRDefault="00055F7E" w:rsidP="00ED6E95">
            <w:pPr>
              <w:pStyle w:val="TAH"/>
            </w:pPr>
            <w:r w:rsidRPr="00CB5EC9">
              <w:t>Resource Type</w:t>
            </w:r>
          </w:p>
        </w:tc>
        <w:tc>
          <w:tcPr>
            <w:tcW w:w="992" w:type="dxa"/>
            <w:tcBorders>
              <w:top w:val="single" w:sz="12" w:space="0" w:color="auto"/>
              <w:left w:val="single" w:sz="12" w:space="0" w:color="auto"/>
              <w:bottom w:val="single" w:sz="12" w:space="0" w:color="auto"/>
              <w:right w:val="single" w:sz="12" w:space="0" w:color="auto"/>
            </w:tcBorders>
          </w:tcPr>
          <w:p w14:paraId="086B6AB4" w14:textId="77777777" w:rsidR="00055F7E" w:rsidRPr="00CB5EC9" w:rsidRDefault="00055F7E" w:rsidP="00ED6E95">
            <w:pPr>
              <w:pStyle w:val="TAH"/>
            </w:pPr>
            <w:r w:rsidRPr="00CB5EC9">
              <w:t>Default Priority Level</w:t>
            </w:r>
          </w:p>
        </w:tc>
        <w:tc>
          <w:tcPr>
            <w:tcW w:w="992" w:type="dxa"/>
            <w:tcBorders>
              <w:top w:val="single" w:sz="12" w:space="0" w:color="auto"/>
              <w:left w:val="single" w:sz="12" w:space="0" w:color="auto"/>
              <w:bottom w:val="single" w:sz="12" w:space="0" w:color="auto"/>
              <w:right w:val="single" w:sz="12" w:space="0" w:color="auto"/>
            </w:tcBorders>
          </w:tcPr>
          <w:p w14:paraId="1BE921AE" w14:textId="77777777" w:rsidR="00055F7E" w:rsidRPr="00CB5EC9" w:rsidRDefault="00055F7E" w:rsidP="00ED6E95">
            <w:pPr>
              <w:pStyle w:val="TAH"/>
            </w:pPr>
            <w:r w:rsidRPr="00CB5EC9">
              <w:t>Packet Delay Budget</w:t>
            </w:r>
          </w:p>
        </w:tc>
        <w:tc>
          <w:tcPr>
            <w:tcW w:w="851" w:type="dxa"/>
            <w:tcBorders>
              <w:top w:val="single" w:sz="12" w:space="0" w:color="auto"/>
              <w:left w:val="single" w:sz="12" w:space="0" w:color="auto"/>
              <w:bottom w:val="single" w:sz="12" w:space="0" w:color="auto"/>
              <w:right w:val="single" w:sz="12" w:space="0" w:color="auto"/>
            </w:tcBorders>
          </w:tcPr>
          <w:p w14:paraId="59BDE315" w14:textId="77777777" w:rsidR="00055F7E" w:rsidRPr="00CB5EC9" w:rsidRDefault="00055F7E" w:rsidP="00ED6E95">
            <w:pPr>
              <w:pStyle w:val="TAH"/>
            </w:pPr>
            <w:r w:rsidRPr="00CB5EC9">
              <w:t>Packet Error</w:t>
            </w:r>
          </w:p>
          <w:p w14:paraId="64BD726B" w14:textId="77777777" w:rsidR="00055F7E" w:rsidRPr="00CB5EC9" w:rsidRDefault="00055F7E" w:rsidP="00ED6E95">
            <w:pPr>
              <w:pStyle w:val="TAH"/>
            </w:pPr>
            <w:r w:rsidRPr="00CB5EC9">
              <w:t xml:space="preserve">Rate </w:t>
            </w:r>
          </w:p>
        </w:tc>
        <w:tc>
          <w:tcPr>
            <w:tcW w:w="1276" w:type="dxa"/>
            <w:tcBorders>
              <w:top w:val="single" w:sz="12" w:space="0" w:color="auto"/>
              <w:left w:val="single" w:sz="12" w:space="0" w:color="auto"/>
              <w:bottom w:val="single" w:sz="12" w:space="0" w:color="auto"/>
              <w:right w:val="single" w:sz="12" w:space="0" w:color="auto"/>
            </w:tcBorders>
          </w:tcPr>
          <w:p w14:paraId="52DB7240" w14:textId="77777777" w:rsidR="00055F7E" w:rsidRPr="00CB5EC9" w:rsidRDefault="00055F7E" w:rsidP="00ED6E95">
            <w:pPr>
              <w:pStyle w:val="TAH"/>
            </w:pPr>
            <w:r w:rsidRPr="00CB5EC9">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47BAD2FF" w14:textId="77777777" w:rsidR="00055F7E" w:rsidRPr="00CB5EC9" w:rsidRDefault="00055F7E" w:rsidP="00ED6E95">
            <w:pPr>
              <w:pStyle w:val="TAH"/>
            </w:pPr>
            <w:r w:rsidRPr="00CB5EC9">
              <w:t>Default</w:t>
            </w:r>
          </w:p>
          <w:p w14:paraId="653D60FE" w14:textId="77777777" w:rsidR="00055F7E" w:rsidRPr="00CB5EC9" w:rsidRDefault="00055F7E" w:rsidP="00ED6E95">
            <w:pPr>
              <w:pStyle w:val="TAH"/>
            </w:pPr>
            <w:r w:rsidRPr="00CB5EC9">
              <w:t>Averaging Window</w:t>
            </w:r>
          </w:p>
        </w:tc>
        <w:tc>
          <w:tcPr>
            <w:tcW w:w="2516" w:type="dxa"/>
            <w:tcBorders>
              <w:top w:val="single" w:sz="12" w:space="0" w:color="auto"/>
              <w:left w:val="single" w:sz="12" w:space="0" w:color="auto"/>
              <w:bottom w:val="single" w:sz="12" w:space="0" w:color="auto"/>
              <w:right w:val="single" w:sz="12" w:space="0" w:color="auto"/>
            </w:tcBorders>
          </w:tcPr>
          <w:p w14:paraId="7EBEE0BD" w14:textId="77777777" w:rsidR="00055F7E" w:rsidRPr="00CB5EC9" w:rsidRDefault="00055F7E" w:rsidP="00ED6E95">
            <w:pPr>
              <w:pStyle w:val="TAH"/>
            </w:pPr>
            <w:r w:rsidRPr="00CB5EC9">
              <w:t>Example Services</w:t>
            </w:r>
          </w:p>
        </w:tc>
      </w:tr>
      <w:tr w:rsidR="00055F7E" w:rsidRPr="00CB5EC9" w14:paraId="49579407" w14:textId="77777777" w:rsidTr="00ED6E95">
        <w:tc>
          <w:tcPr>
            <w:tcW w:w="993" w:type="dxa"/>
            <w:tcBorders>
              <w:top w:val="single" w:sz="12" w:space="0" w:color="auto"/>
              <w:left w:val="single" w:sz="12" w:space="0" w:color="auto"/>
              <w:bottom w:val="single" w:sz="12" w:space="0" w:color="auto"/>
              <w:right w:val="single" w:sz="12" w:space="0" w:color="auto"/>
            </w:tcBorders>
          </w:tcPr>
          <w:p w14:paraId="288C91A0" w14:textId="77777777" w:rsidR="00055F7E" w:rsidRPr="00CB5EC9" w:rsidRDefault="00055F7E" w:rsidP="00ED6E95">
            <w:pPr>
              <w:pStyle w:val="TAC"/>
              <w:rPr>
                <w:lang w:eastAsia="zh-CN"/>
              </w:rPr>
            </w:pPr>
            <w:r w:rsidRPr="00CB5EC9">
              <w:rPr>
                <w:lang w:eastAsia="zh-CN"/>
              </w:rPr>
              <w:t>24</w:t>
            </w:r>
          </w:p>
        </w:tc>
        <w:tc>
          <w:tcPr>
            <w:tcW w:w="1134" w:type="dxa"/>
            <w:tcBorders>
              <w:top w:val="nil"/>
              <w:left w:val="single" w:sz="12" w:space="0" w:color="auto"/>
              <w:bottom w:val="nil"/>
              <w:right w:val="single" w:sz="12" w:space="0" w:color="auto"/>
            </w:tcBorders>
          </w:tcPr>
          <w:p w14:paraId="33BB737A" w14:textId="77777777" w:rsidR="00055F7E" w:rsidRPr="00CB5EC9" w:rsidRDefault="00055F7E" w:rsidP="00ED6E95">
            <w:pPr>
              <w:pStyle w:val="TAC"/>
              <w:rPr>
                <w:lang w:eastAsia="zh-CN"/>
              </w:rPr>
            </w:pPr>
            <w:r w:rsidRPr="00CB5EC9">
              <w:rPr>
                <w:lang w:eastAsia="zh-CN"/>
              </w:rPr>
              <w:t>GBR</w:t>
            </w:r>
          </w:p>
          <w:p w14:paraId="3949ECAF" w14:textId="77777777" w:rsidR="00055F7E" w:rsidRPr="00CB5EC9" w:rsidRDefault="00055F7E" w:rsidP="00ED6E95">
            <w:pPr>
              <w:pStyle w:val="TAC"/>
              <w:rPr>
                <w:lang w:eastAsia="zh-CN"/>
              </w:rPr>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6409B57C" w14:textId="77777777" w:rsidR="00055F7E" w:rsidRPr="00CB5EC9" w:rsidRDefault="00055F7E" w:rsidP="00ED6E95">
            <w:pPr>
              <w:pStyle w:val="TAC"/>
              <w:rPr>
                <w:lang w:eastAsia="zh-CN"/>
              </w:rPr>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38453ED" w14:textId="77777777" w:rsidR="00055F7E" w:rsidRPr="00CB5EC9" w:rsidRDefault="00055F7E" w:rsidP="00ED6E95">
            <w:pPr>
              <w:pStyle w:val="TAC"/>
              <w:rPr>
                <w:lang w:eastAsia="zh-CN"/>
              </w:rPr>
            </w:pPr>
            <w:r w:rsidRPr="00CB5EC9">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66948AEE" w14:textId="77777777" w:rsidR="00055F7E" w:rsidRPr="00CB5EC9" w:rsidRDefault="00055F7E" w:rsidP="00ED6E95">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6BA2B283"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BA73490"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38986496" w14:textId="77777777" w:rsidR="00055F7E" w:rsidRPr="00CB5EC9" w:rsidRDefault="00055F7E" w:rsidP="00ED6E95">
            <w:pPr>
              <w:pStyle w:val="TAL"/>
            </w:pPr>
            <w:r w:rsidRPr="00CB5EC9">
              <w:t xml:space="preserve">Mission Critical user plane Push </w:t>
            </w:r>
            <w:proofErr w:type="gramStart"/>
            <w:r w:rsidRPr="00CB5EC9">
              <w:t>To</w:t>
            </w:r>
            <w:proofErr w:type="gramEnd"/>
            <w:r w:rsidRPr="00CB5EC9">
              <w:t xml:space="preserve"> Talk voice (e.g. MCPTT)</w:t>
            </w:r>
          </w:p>
        </w:tc>
      </w:tr>
      <w:tr w:rsidR="00055F7E" w:rsidRPr="00CB5EC9" w14:paraId="6E2D234E" w14:textId="77777777" w:rsidTr="00ED6E95">
        <w:tc>
          <w:tcPr>
            <w:tcW w:w="993" w:type="dxa"/>
            <w:tcBorders>
              <w:top w:val="single" w:sz="12" w:space="0" w:color="auto"/>
              <w:left w:val="single" w:sz="12" w:space="0" w:color="auto"/>
              <w:bottom w:val="single" w:sz="12" w:space="0" w:color="auto"/>
              <w:right w:val="single" w:sz="12" w:space="0" w:color="auto"/>
            </w:tcBorders>
          </w:tcPr>
          <w:p w14:paraId="3FD69999" w14:textId="77777777" w:rsidR="00055F7E" w:rsidRPr="00CB5EC9" w:rsidRDefault="00055F7E" w:rsidP="00ED6E95">
            <w:pPr>
              <w:pStyle w:val="TAC"/>
              <w:rPr>
                <w:lang w:eastAsia="zh-CN"/>
              </w:rPr>
            </w:pPr>
            <w:r w:rsidRPr="00CB5EC9">
              <w:rPr>
                <w:lang w:eastAsia="zh-CN"/>
              </w:rPr>
              <w:t>25</w:t>
            </w:r>
          </w:p>
        </w:tc>
        <w:tc>
          <w:tcPr>
            <w:tcW w:w="1134" w:type="dxa"/>
            <w:tcBorders>
              <w:top w:val="nil"/>
              <w:left w:val="single" w:sz="12" w:space="0" w:color="auto"/>
              <w:bottom w:val="nil"/>
              <w:right w:val="single" w:sz="12" w:space="0" w:color="auto"/>
            </w:tcBorders>
          </w:tcPr>
          <w:p w14:paraId="26CF603F"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7CAC064F" w14:textId="77777777" w:rsidR="00055F7E" w:rsidRPr="00CB5EC9" w:rsidRDefault="00055F7E" w:rsidP="00ED6E95">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6E7AF218" w14:textId="77777777" w:rsidR="00055F7E" w:rsidRPr="00CB5EC9" w:rsidRDefault="00055F7E" w:rsidP="00ED6E95">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DA6640C" w14:textId="77777777" w:rsidR="00055F7E" w:rsidRPr="00CB5EC9" w:rsidRDefault="00055F7E" w:rsidP="00ED6E95">
            <w:pPr>
              <w:pStyle w:val="TAC"/>
            </w:pPr>
            <w:r w:rsidRPr="00CB5EC9">
              <w:t>10</w:t>
            </w:r>
            <w:r w:rsidRPr="00CB5EC9">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73591EC3"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3CFE092A"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78B26081" w14:textId="77777777" w:rsidR="00055F7E" w:rsidRPr="00CB5EC9" w:rsidRDefault="00055F7E" w:rsidP="00ED6E95">
            <w:pPr>
              <w:pStyle w:val="TAL"/>
            </w:pPr>
            <w:r w:rsidRPr="00CB5EC9">
              <w:t xml:space="preserve">Non-Mission-Critical user plane Push </w:t>
            </w:r>
            <w:proofErr w:type="gramStart"/>
            <w:r w:rsidRPr="00CB5EC9">
              <w:t>To</w:t>
            </w:r>
            <w:proofErr w:type="gramEnd"/>
            <w:r w:rsidRPr="00CB5EC9">
              <w:t xml:space="preserve"> Talk voice</w:t>
            </w:r>
          </w:p>
        </w:tc>
      </w:tr>
      <w:tr w:rsidR="00055F7E" w:rsidRPr="00CB5EC9" w14:paraId="66C4CB95" w14:textId="77777777" w:rsidTr="00ED6E95">
        <w:tc>
          <w:tcPr>
            <w:tcW w:w="993" w:type="dxa"/>
            <w:tcBorders>
              <w:top w:val="single" w:sz="12" w:space="0" w:color="auto"/>
              <w:left w:val="single" w:sz="12" w:space="0" w:color="auto"/>
              <w:bottom w:val="single" w:sz="12" w:space="0" w:color="auto"/>
              <w:right w:val="single" w:sz="12" w:space="0" w:color="auto"/>
            </w:tcBorders>
          </w:tcPr>
          <w:p w14:paraId="54B05DA6" w14:textId="77777777" w:rsidR="00055F7E" w:rsidRPr="00CB5EC9" w:rsidRDefault="00055F7E" w:rsidP="00ED6E95">
            <w:pPr>
              <w:pStyle w:val="TAC"/>
              <w:rPr>
                <w:lang w:eastAsia="zh-CN"/>
              </w:rPr>
            </w:pPr>
            <w:r w:rsidRPr="00CB5EC9">
              <w:rPr>
                <w:lang w:eastAsia="zh-CN"/>
              </w:rPr>
              <w:t>26</w:t>
            </w:r>
          </w:p>
        </w:tc>
        <w:tc>
          <w:tcPr>
            <w:tcW w:w="1134" w:type="dxa"/>
            <w:tcBorders>
              <w:top w:val="nil"/>
              <w:left w:val="single" w:sz="12" w:space="0" w:color="auto"/>
              <w:bottom w:val="single" w:sz="12" w:space="0" w:color="auto"/>
              <w:right w:val="single" w:sz="12" w:space="0" w:color="auto"/>
            </w:tcBorders>
          </w:tcPr>
          <w:p w14:paraId="0D057BF4"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26710088" w14:textId="77777777" w:rsidR="00055F7E" w:rsidRPr="00CB5EC9" w:rsidRDefault="00055F7E" w:rsidP="00ED6E95">
            <w:pPr>
              <w:pStyle w:val="TAC"/>
              <w:rPr>
                <w:lang w:eastAsia="zh-CN"/>
              </w:rPr>
            </w:pPr>
            <w:r w:rsidRPr="00CB5EC9">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582E206B" w14:textId="77777777" w:rsidR="00055F7E" w:rsidRPr="00CB5EC9" w:rsidRDefault="00055F7E" w:rsidP="00ED6E95">
            <w:pPr>
              <w:pStyle w:val="TAC"/>
              <w:rPr>
                <w:lang w:eastAsia="zh-CN"/>
              </w:rPr>
            </w:pPr>
            <w:r w:rsidRPr="00CB5EC9">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7C9E9FDB" w14:textId="77777777" w:rsidR="00055F7E" w:rsidRPr="00CB5EC9" w:rsidRDefault="00055F7E" w:rsidP="00ED6E95">
            <w:pPr>
              <w:pStyle w:val="TAC"/>
              <w:rPr>
                <w:lang w:eastAsia="zh-CN"/>
              </w:rPr>
            </w:pPr>
            <w:r w:rsidRPr="00CB5EC9">
              <w:t>10</w:t>
            </w:r>
            <w:r w:rsidRPr="00CB5EC9">
              <w:rPr>
                <w:sz w:val="22"/>
                <w:vertAlign w:val="superscript"/>
              </w:rPr>
              <w:t>-</w:t>
            </w:r>
            <w:r w:rsidRPr="00CB5EC9">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6C677F7B" w14:textId="77777777" w:rsidR="00055F7E" w:rsidRPr="00CB5EC9" w:rsidRDefault="00055F7E" w:rsidP="00ED6E95">
            <w:pPr>
              <w:pStyle w:val="TAC"/>
            </w:pPr>
            <w:r w:rsidRPr="00CB5EC9">
              <w:t>N/A</w:t>
            </w:r>
          </w:p>
        </w:tc>
        <w:tc>
          <w:tcPr>
            <w:tcW w:w="1134" w:type="dxa"/>
            <w:tcBorders>
              <w:top w:val="single" w:sz="12" w:space="0" w:color="auto"/>
              <w:left w:val="single" w:sz="12" w:space="0" w:color="auto"/>
              <w:bottom w:val="single" w:sz="12" w:space="0" w:color="auto"/>
              <w:right w:val="single" w:sz="12" w:space="0" w:color="auto"/>
            </w:tcBorders>
          </w:tcPr>
          <w:p w14:paraId="59927350"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625EB7FA" w14:textId="77777777" w:rsidR="00055F7E" w:rsidRPr="00CB5EC9" w:rsidRDefault="00055F7E" w:rsidP="00ED6E95">
            <w:pPr>
              <w:pStyle w:val="TAL"/>
            </w:pPr>
            <w:r w:rsidRPr="00CB5EC9">
              <w:t>Mission Critical Video user plane</w:t>
            </w:r>
          </w:p>
        </w:tc>
      </w:tr>
      <w:tr w:rsidR="00055F7E" w:rsidRPr="00CB5EC9" w14:paraId="64D0E525" w14:textId="77777777" w:rsidTr="00ED6E95">
        <w:tc>
          <w:tcPr>
            <w:tcW w:w="993" w:type="dxa"/>
            <w:tcBorders>
              <w:top w:val="single" w:sz="12" w:space="0" w:color="auto"/>
              <w:left w:val="single" w:sz="12" w:space="0" w:color="auto"/>
              <w:bottom w:val="single" w:sz="12" w:space="0" w:color="auto"/>
              <w:right w:val="single" w:sz="12" w:space="0" w:color="auto"/>
            </w:tcBorders>
          </w:tcPr>
          <w:p w14:paraId="26C30433" w14:textId="77777777" w:rsidR="00055F7E" w:rsidRPr="00CB5EC9" w:rsidRDefault="00055F7E" w:rsidP="00ED6E95">
            <w:pPr>
              <w:pStyle w:val="TAC"/>
            </w:pPr>
            <w:r w:rsidRPr="00CB5EC9">
              <w:rPr>
                <w:lang w:eastAsia="zh-CN"/>
              </w:rPr>
              <w:t>60</w:t>
            </w:r>
          </w:p>
        </w:tc>
        <w:tc>
          <w:tcPr>
            <w:tcW w:w="1134" w:type="dxa"/>
            <w:tcBorders>
              <w:top w:val="single" w:sz="12" w:space="0" w:color="auto"/>
              <w:left w:val="single" w:sz="12" w:space="0" w:color="auto"/>
              <w:bottom w:val="nil"/>
              <w:right w:val="single" w:sz="12" w:space="0" w:color="auto"/>
            </w:tcBorders>
          </w:tcPr>
          <w:p w14:paraId="2284CFAD" w14:textId="77777777" w:rsidR="00055F7E" w:rsidRPr="00CB5EC9" w:rsidRDefault="00055F7E" w:rsidP="00ED6E95">
            <w:pPr>
              <w:pStyle w:val="TAC"/>
            </w:pPr>
            <w:r w:rsidRPr="00CB5EC9">
              <w:t>Non-GBR</w:t>
            </w:r>
          </w:p>
        </w:tc>
        <w:tc>
          <w:tcPr>
            <w:tcW w:w="992" w:type="dxa"/>
            <w:tcBorders>
              <w:top w:val="single" w:sz="12" w:space="0" w:color="auto"/>
              <w:left w:val="single" w:sz="12" w:space="0" w:color="auto"/>
              <w:bottom w:val="single" w:sz="12" w:space="0" w:color="auto"/>
              <w:right w:val="single" w:sz="12" w:space="0" w:color="auto"/>
            </w:tcBorders>
          </w:tcPr>
          <w:p w14:paraId="5C1FEDB2" w14:textId="77777777" w:rsidR="00055F7E" w:rsidRPr="00CB5EC9" w:rsidRDefault="00055F7E" w:rsidP="00ED6E95">
            <w:pPr>
              <w:pStyle w:val="TAC"/>
            </w:pPr>
            <w:r w:rsidRPr="00CB5EC9">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4FEEBB4D" w14:textId="77777777" w:rsidR="00055F7E" w:rsidRPr="00CB5EC9" w:rsidRDefault="00055F7E" w:rsidP="00ED6E95">
            <w:pPr>
              <w:pStyle w:val="TAC"/>
              <w:rPr>
                <w:lang w:eastAsia="zh-CN"/>
              </w:rPr>
            </w:pPr>
            <w:r w:rsidRPr="00CB5EC9">
              <w:rPr>
                <w:lang w:eastAsia="zh-CN"/>
              </w:rPr>
              <w:t>120 ms</w:t>
            </w:r>
          </w:p>
          <w:p w14:paraId="1494598F"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1A3C7B99" w14:textId="77777777" w:rsidR="00055F7E" w:rsidRPr="00CB5EC9" w:rsidRDefault="00055F7E" w:rsidP="00ED6E95">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D5E5C59" w14:textId="77777777" w:rsidR="00055F7E" w:rsidRPr="00CB5EC9" w:rsidRDefault="00055F7E" w:rsidP="00ED6E95">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8098BE9" w14:textId="77777777" w:rsidR="00055F7E" w:rsidRPr="00CB5EC9" w:rsidRDefault="00055F7E" w:rsidP="00ED6E95">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14951B9" w14:textId="77777777" w:rsidR="00055F7E" w:rsidRPr="00CB5EC9" w:rsidRDefault="00055F7E" w:rsidP="00ED6E95">
            <w:pPr>
              <w:pStyle w:val="TAL"/>
            </w:pPr>
            <w:r w:rsidRPr="00CB5EC9">
              <w:t>Mission Critical delay sensitive signalling (</w:t>
            </w:r>
            <w:proofErr w:type="gramStart"/>
            <w:r w:rsidRPr="00CB5EC9">
              <w:t>e.g.</w:t>
            </w:r>
            <w:proofErr w:type="gramEnd"/>
            <w:r w:rsidRPr="00CB5EC9">
              <w:t xml:space="preserve"> MC-PTT signalling)</w:t>
            </w:r>
          </w:p>
        </w:tc>
      </w:tr>
      <w:tr w:rsidR="00055F7E" w:rsidRPr="00CB5EC9" w14:paraId="369AA2B6" w14:textId="77777777" w:rsidTr="00ED6E95">
        <w:tc>
          <w:tcPr>
            <w:tcW w:w="993" w:type="dxa"/>
            <w:tcBorders>
              <w:top w:val="single" w:sz="12" w:space="0" w:color="auto"/>
              <w:left w:val="single" w:sz="12" w:space="0" w:color="auto"/>
              <w:bottom w:val="single" w:sz="12" w:space="0" w:color="auto"/>
              <w:right w:val="single" w:sz="12" w:space="0" w:color="auto"/>
            </w:tcBorders>
          </w:tcPr>
          <w:p w14:paraId="3CF3AC76" w14:textId="77777777" w:rsidR="00055F7E" w:rsidRPr="00CB5EC9" w:rsidRDefault="00055F7E" w:rsidP="00ED6E95">
            <w:pPr>
              <w:pStyle w:val="TAC"/>
            </w:pPr>
            <w:r w:rsidRPr="00CB5EC9">
              <w:rPr>
                <w:lang w:eastAsia="zh-CN"/>
              </w:rPr>
              <w:t>61</w:t>
            </w:r>
          </w:p>
        </w:tc>
        <w:tc>
          <w:tcPr>
            <w:tcW w:w="1134" w:type="dxa"/>
            <w:tcBorders>
              <w:top w:val="nil"/>
              <w:left w:val="single" w:sz="12" w:space="0" w:color="auto"/>
              <w:bottom w:val="single" w:sz="12" w:space="0" w:color="auto"/>
              <w:right w:val="single" w:sz="12" w:space="0" w:color="auto"/>
            </w:tcBorders>
          </w:tcPr>
          <w:p w14:paraId="6B2BF38C"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102B230B" w14:textId="77777777" w:rsidR="00055F7E" w:rsidRPr="00CB5EC9" w:rsidRDefault="00055F7E" w:rsidP="00ED6E95">
            <w:pPr>
              <w:pStyle w:val="TAC"/>
            </w:pPr>
            <w:r w:rsidRPr="00CB5EC9">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61EC2719" w14:textId="77777777" w:rsidR="00055F7E" w:rsidRPr="00CB5EC9" w:rsidRDefault="00055F7E" w:rsidP="00ED6E95">
            <w:pPr>
              <w:pStyle w:val="TAC"/>
              <w:rPr>
                <w:lang w:eastAsia="zh-CN"/>
              </w:rPr>
            </w:pPr>
            <w:r w:rsidRPr="00CB5EC9">
              <w:rPr>
                <w:lang w:eastAsia="zh-CN"/>
              </w:rPr>
              <w:t>400 ms</w:t>
            </w:r>
          </w:p>
          <w:p w14:paraId="3BA4DC93"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3EAEBBDC" w14:textId="77777777" w:rsidR="00055F7E" w:rsidRPr="00CB5EC9" w:rsidRDefault="00055F7E" w:rsidP="00ED6E95">
            <w:pPr>
              <w:pStyle w:val="TAC"/>
            </w:pPr>
            <w:r w:rsidRPr="00CB5EC9">
              <w:t>10</w:t>
            </w:r>
            <w:r w:rsidRPr="00CB5EC9">
              <w:rPr>
                <w:sz w:val="22"/>
                <w:vertAlign w:val="superscript"/>
              </w:rPr>
              <w:t>-</w:t>
            </w:r>
            <w:r w:rsidRPr="00CB5EC9">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5069B333" w14:textId="77777777" w:rsidR="00055F7E" w:rsidRPr="00CB5EC9" w:rsidRDefault="00055F7E" w:rsidP="00ED6E95">
            <w:pPr>
              <w:pStyle w:val="TAC"/>
            </w:pPr>
            <w:r w:rsidRPr="00CB5EC9">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020C81EC" w14:textId="77777777" w:rsidR="00055F7E" w:rsidRPr="00CB5EC9" w:rsidRDefault="00055F7E" w:rsidP="00ED6E95">
            <w:pPr>
              <w:pStyle w:val="TAC"/>
            </w:pPr>
            <w:r w:rsidRPr="00CB5EC9">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34E0FEC5" w14:textId="77777777" w:rsidR="00055F7E" w:rsidRPr="00CB5EC9" w:rsidRDefault="00055F7E" w:rsidP="00ED6E95">
            <w:pPr>
              <w:pStyle w:val="TAL"/>
            </w:pPr>
            <w:r w:rsidRPr="00CB5EC9">
              <w:t>Mission Critical Data (</w:t>
            </w:r>
            <w:proofErr w:type="gramStart"/>
            <w:r w:rsidRPr="00CB5EC9">
              <w:t>e.g.</w:t>
            </w:r>
            <w:proofErr w:type="gramEnd"/>
            <w:r w:rsidRPr="00CB5EC9">
              <w:t xml:space="preserve"> example services are the same as 5QI 6/8/9 as specified in TS 23.501 [4])</w:t>
            </w:r>
          </w:p>
        </w:tc>
      </w:tr>
      <w:tr w:rsidR="00055F7E" w:rsidRPr="00CB5EC9" w14:paraId="0B15DAD0" w14:textId="77777777" w:rsidTr="00ED6E95">
        <w:tc>
          <w:tcPr>
            <w:tcW w:w="993" w:type="dxa"/>
            <w:tcBorders>
              <w:top w:val="single" w:sz="12" w:space="0" w:color="auto"/>
              <w:left w:val="single" w:sz="12" w:space="0" w:color="auto"/>
              <w:bottom w:val="single" w:sz="12" w:space="0" w:color="auto"/>
              <w:right w:val="single" w:sz="12" w:space="0" w:color="auto"/>
            </w:tcBorders>
          </w:tcPr>
          <w:p w14:paraId="6560F41C" w14:textId="77777777" w:rsidR="00055F7E" w:rsidRPr="00CB5EC9" w:rsidRDefault="00055F7E" w:rsidP="00ED6E95">
            <w:pPr>
              <w:pStyle w:val="TAC"/>
            </w:pPr>
            <w:r w:rsidRPr="00CB5EC9">
              <w:t>92</w:t>
            </w:r>
          </w:p>
        </w:tc>
        <w:tc>
          <w:tcPr>
            <w:tcW w:w="1134" w:type="dxa"/>
            <w:tcBorders>
              <w:top w:val="single" w:sz="12" w:space="0" w:color="auto"/>
              <w:left w:val="single" w:sz="12" w:space="0" w:color="auto"/>
              <w:bottom w:val="nil"/>
              <w:right w:val="single" w:sz="12" w:space="0" w:color="auto"/>
            </w:tcBorders>
          </w:tcPr>
          <w:p w14:paraId="5381C7C3" w14:textId="77777777" w:rsidR="00055F7E" w:rsidRPr="00CB5EC9" w:rsidRDefault="00055F7E" w:rsidP="00ED6E95">
            <w:pPr>
              <w:pStyle w:val="TAC"/>
            </w:pPr>
            <w:r w:rsidRPr="00CB5EC9">
              <w:t>Delay Critical GBR</w:t>
            </w:r>
          </w:p>
          <w:p w14:paraId="34D96BC4" w14:textId="77777777" w:rsidR="00055F7E" w:rsidRPr="00CB5EC9" w:rsidRDefault="00055F7E" w:rsidP="00ED6E95">
            <w:pPr>
              <w:pStyle w:val="TAC"/>
            </w:pPr>
            <w:r w:rsidRPr="00CB5EC9">
              <w:t>(NOTE 1)</w:t>
            </w:r>
          </w:p>
        </w:tc>
        <w:tc>
          <w:tcPr>
            <w:tcW w:w="992" w:type="dxa"/>
            <w:tcBorders>
              <w:top w:val="single" w:sz="12" w:space="0" w:color="auto"/>
              <w:left w:val="single" w:sz="12" w:space="0" w:color="auto"/>
              <w:bottom w:val="single" w:sz="12" w:space="0" w:color="auto"/>
              <w:right w:val="single" w:sz="12" w:space="0" w:color="auto"/>
            </w:tcBorders>
          </w:tcPr>
          <w:p w14:paraId="14081593" w14:textId="77777777" w:rsidR="00055F7E" w:rsidRPr="00CB5EC9" w:rsidRDefault="00055F7E" w:rsidP="00ED6E95">
            <w:pPr>
              <w:pStyle w:val="TAC"/>
            </w:pPr>
            <w:r w:rsidRPr="00CB5EC9">
              <w:t>5</w:t>
            </w:r>
          </w:p>
        </w:tc>
        <w:tc>
          <w:tcPr>
            <w:tcW w:w="992" w:type="dxa"/>
            <w:tcBorders>
              <w:top w:val="single" w:sz="12" w:space="0" w:color="auto"/>
              <w:left w:val="single" w:sz="12" w:space="0" w:color="auto"/>
              <w:bottom w:val="single" w:sz="12" w:space="0" w:color="auto"/>
              <w:right w:val="single" w:sz="12" w:space="0" w:color="auto"/>
            </w:tcBorders>
          </w:tcPr>
          <w:p w14:paraId="153053F0" w14:textId="77777777" w:rsidR="00055F7E" w:rsidRPr="00CB5EC9" w:rsidRDefault="00055F7E" w:rsidP="00ED6E95">
            <w:pPr>
              <w:pStyle w:val="TAC"/>
            </w:pPr>
            <w:r w:rsidRPr="00CB5EC9">
              <w:t>5ms</w:t>
            </w:r>
          </w:p>
          <w:p w14:paraId="7A10E61E"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7558F51F" w14:textId="77777777" w:rsidR="00055F7E" w:rsidRPr="00CB5EC9" w:rsidRDefault="00055F7E" w:rsidP="00ED6E95">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70C09993" w14:textId="77777777" w:rsidR="00055F7E" w:rsidRPr="00CB5EC9" w:rsidRDefault="00055F7E" w:rsidP="00ED6E95">
            <w:pPr>
              <w:pStyle w:val="TAC"/>
            </w:pPr>
            <w:r w:rsidRPr="00CB5EC9">
              <w:t>2000</w:t>
            </w:r>
            <w:r w:rsidRPr="00CB5EC9">
              <w:rPr>
                <w:lang w:eastAsia="zh-CN"/>
              </w:rPr>
              <w:t>0</w:t>
            </w:r>
            <w:r w:rsidRPr="00CB5EC9">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27D08B39"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0679D610" w14:textId="77777777" w:rsidR="00055F7E" w:rsidRPr="00CB5EC9" w:rsidRDefault="00055F7E" w:rsidP="00ED6E95">
            <w:pPr>
              <w:pStyle w:val="TAL"/>
            </w:pPr>
            <w:r w:rsidRPr="00CB5EC9">
              <w:t xml:space="preserve">Interactive service - consume VR content with high compression rate via tethered VR headset (See </w:t>
            </w:r>
            <w:r w:rsidRPr="00CB5EC9">
              <w:rPr>
                <w:lang w:eastAsia="zh-CN"/>
              </w:rPr>
              <w:t>TS 22.261 [6])</w:t>
            </w:r>
          </w:p>
        </w:tc>
      </w:tr>
      <w:tr w:rsidR="00055F7E" w:rsidRPr="00CB5EC9" w14:paraId="605A29E1" w14:textId="77777777" w:rsidTr="00ED6E95">
        <w:tc>
          <w:tcPr>
            <w:tcW w:w="993" w:type="dxa"/>
            <w:tcBorders>
              <w:top w:val="single" w:sz="12" w:space="0" w:color="auto"/>
              <w:left w:val="single" w:sz="12" w:space="0" w:color="auto"/>
              <w:bottom w:val="single" w:sz="12" w:space="0" w:color="auto"/>
              <w:right w:val="single" w:sz="12" w:space="0" w:color="auto"/>
            </w:tcBorders>
          </w:tcPr>
          <w:p w14:paraId="60781D7A" w14:textId="77777777" w:rsidR="00055F7E" w:rsidRPr="00CB5EC9" w:rsidRDefault="00055F7E" w:rsidP="00ED6E95">
            <w:pPr>
              <w:pStyle w:val="TAC"/>
            </w:pPr>
            <w:r w:rsidRPr="00CB5EC9">
              <w:t>93</w:t>
            </w:r>
          </w:p>
        </w:tc>
        <w:tc>
          <w:tcPr>
            <w:tcW w:w="1134" w:type="dxa"/>
            <w:tcBorders>
              <w:top w:val="nil"/>
              <w:left w:val="single" w:sz="12" w:space="0" w:color="auto"/>
              <w:bottom w:val="single" w:sz="12" w:space="0" w:color="auto"/>
              <w:right w:val="single" w:sz="12" w:space="0" w:color="auto"/>
            </w:tcBorders>
          </w:tcPr>
          <w:p w14:paraId="7B0FA8D5" w14:textId="77777777" w:rsidR="00055F7E" w:rsidRPr="00CB5EC9" w:rsidRDefault="00055F7E" w:rsidP="00ED6E95">
            <w:pPr>
              <w:pStyle w:val="TAC"/>
            </w:pPr>
          </w:p>
        </w:tc>
        <w:tc>
          <w:tcPr>
            <w:tcW w:w="992" w:type="dxa"/>
            <w:tcBorders>
              <w:top w:val="single" w:sz="12" w:space="0" w:color="auto"/>
              <w:left w:val="single" w:sz="12" w:space="0" w:color="auto"/>
              <w:bottom w:val="single" w:sz="12" w:space="0" w:color="auto"/>
              <w:right w:val="single" w:sz="12" w:space="0" w:color="auto"/>
            </w:tcBorders>
          </w:tcPr>
          <w:p w14:paraId="22CCF994" w14:textId="77777777" w:rsidR="00055F7E" w:rsidRPr="00CB5EC9" w:rsidRDefault="00055F7E" w:rsidP="00ED6E95">
            <w:pPr>
              <w:pStyle w:val="TAC"/>
            </w:pPr>
            <w:r w:rsidRPr="00CB5EC9">
              <w:t>6</w:t>
            </w:r>
          </w:p>
        </w:tc>
        <w:tc>
          <w:tcPr>
            <w:tcW w:w="992" w:type="dxa"/>
            <w:tcBorders>
              <w:top w:val="single" w:sz="12" w:space="0" w:color="auto"/>
              <w:left w:val="single" w:sz="12" w:space="0" w:color="auto"/>
              <w:bottom w:val="single" w:sz="12" w:space="0" w:color="auto"/>
              <w:right w:val="single" w:sz="12" w:space="0" w:color="auto"/>
            </w:tcBorders>
          </w:tcPr>
          <w:p w14:paraId="2C8F6288" w14:textId="77777777" w:rsidR="00055F7E" w:rsidRPr="00CB5EC9" w:rsidRDefault="00055F7E" w:rsidP="00ED6E95">
            <w:pPr>
              <w:pStyle w:val="TAC"/>
            </w:pPr>
            <w:r w:rsidRPr="00CB5EC9">
              <w:t>10ms</w:t>
            </w:r>
          </w:p>
          <w:p w14:paraId="13C3C4FD" w14:textId="77777777" w:rsidR="00055F7E" w:rsidRPr="00CB5EC9" w:rsidRDefault="00055F7E" w:rsidP="00ED6E95">
            <w:pPr>
              <w:pStyle w:val="TAC"/>
            </w:pPr>
          </w:p>
        </w:tc>
        <w:tc>
          <w:tcPr>
            <w:tcW w:w="851" w:type="dxa"/>
            <w:tcBorders>
              <w:top w:val="single" w:sz="12" w:space="0" w:color="auto"/>
              <w:left w:val="single" w:sz="12" w:space="0" w:color="auto"/>
              <w:bottom w:val="single" w:sz="12" w:space="0" w:color="auto"/>
              <w:right w:val="single" w:sz="12" w:space="0" w:color="auto"/>
            </w:tcBorders>
          </w:tcPr>
          <w:p w14:paraId="5868DF9F" w14:textId="77777777" w:rsidR="00055F7E" w:rsidRPr="00CB5EC9" w:rsidRDefault="00055F7E" w:rsidP="00ED6E95">
            <w:pPr>
              <w:pStyle w:val="TAC"/>
            </w:pPr>
            <w:r w:rsidRPr="00CB5EC9">
              <w:t>10</w:t>
            </w:r>
            <w:r w:rsidRPr="00CB5EC9">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4A57BC11" w14:textId="77777777" w:rsidR="00055F7E" w:rsidRPr="00CB5EC9" w:rsidRDefault="00055F7E" w:rsidP="00ED6E95">
            <w:pPr>
              <w:pStyle w:val="TAC"/>
            </w:pPr>
            <w:r w:rsidRPr="00CB5EC9">
              <w:t>20000</w:t>
            </w:r>
            <w:r w:rsidRPr="00CB5EC9">
              <w:rPr>
                <w:lang w:eastAsia="zh-CN"/>
              </w:rPr>
              <w:t xml:space="preserve"> </w:t>
            </w:r>
            <w:r w:rsidRPr="00CB5EC9">
              <w:t>bytes</w:t>
            </w:r>
          </w:p>
        </w:tc>
        <w:tc>
          <w:tcPr>
            <w:tcW w:w="1134" w:type="dxa"/>
            <w:tcBorders>
              <w:top w:val="single" w:sz="12" w:space="0" w:color="auto"/>
              <w:left w:val="single" w:sz="12" w:space="0" w:color="auto"/>
              <w:bottom w:val="single" w:sz="12" w:space="0" w:color="auto"/>
              <w:right w:val="single" w:sz="12" w:space="0" w:color="auto"/>
            </w:tcBorders>
          </w:tcPr>
          <w:p w14:paraId="22D6A1D5" w14:textId="77777777" w:rsidR="00055F7E" w:rsidRPr="00CB5EC9" w:rsidRDefault="00055F7E" w:rsidP="00ED6E95">
            <w:pPr>
              <w:pStyle w:val="TAC"/>
            </w:pPr>
            <w:r w:rsidRPr="00CB5EC9">
              <w:t>2000 ms</w:t>
            </w:r>
          </w:p>
        </w:tc>
        <w:tc>
          <w:tcPr>
            <w:tcW w:w="2516" w:type="dxa"/>
            <w:tcBorders>
              <w:top w:val="single" w:sz="12" w:space="0" w:color="auto"/>
              <w:left w:val="single" w:sz="12" w:space="0" w:color="auto"/>
              <w:bottom w:val="single" w:sz="12" w:space="0" w:color="auto"/>
              <w:right w:val="single" w:sz="12" w:space="0" w:color="auto"/>
            </w:tcBorders>
          </w:tcPr>
          <w:p w14:paraId="1F0B3110" w14:textId="77777777" w:rsidR="00055F7E" w:rsidRPr="00CB5EC9" w:rsidRDefault="00055F7E" w:rsidP="00ED6E95">
            <w:pPr>
              <w:pStyle w:val="TAL"/>
              <w:rPr>
                <w:lang w:eastAsia="zh-CN"/>
              </w:rPr>
            </w:pPr>
            <w:r w:rsidRPr="00CB5EC9">
              <w:t xml:space="preserve">interactive service - consume VR content with low compression rate via tethered VR </w:t>
            </w:r>
            <w:proofErr w:type="gramStart"/>
            <w:r w:rsidRPr="00CB5EC9">
              <w:t>headset</w:t>
            </w:r>
            <w:r w:rsidRPr="00CB5EC9">
              <w:rPr>
                <w:lang w:eastAsia="zh-CN"/>
              </w:rPr>
              <w:t>;</w:t>
            </w:r>
            <w:proofErr w:type="gramEnd"/>
          </w:p>
          <w:p w14:paraId="0B65EDA2" w14:textId="77777777" w:rsidR="00055F7E" w:rsidRPr="00CB5EC9" w:rsidRDefault="00055F7E" w:rsidP="00ED6E95">
            <w:pPr>
              <w:pStyle w:val="TAL"/>
              <w:rPr>
                <w:lang w:eastAsia="zh-CN"/>
              </w:rPr>
            </w:pPr>
            <w:r w:rsidRPr="00CB5EC9">
              <w:rPr>
                <w:lang w:eastAsia="zh-CN"/>
              </w:rPr>
              <w:t xml:space="preserve">Gaming or Interactive Data Exchanging </w:t>
            </w:r>
            <w:r w:rsidRPr="00CB5EC9">
              <w:t xml:space="preserve">(See </w:t>
            </w:r>
            <w:r w:rsidRPr="00CB5EC9">
              <w:rPr>
                <w:lang w:eastAsia="zh-CN"/>
              </w:rPr>
              <w:t>TS 22.261 [6])</w:t>
            </w:r>
          </w:p>
        </w:tc>
      </w:tr>
      <w:tr w:rsidR="00055F7E" w:rsidRPr="00CB5EC9" w14:paraId="35493EEB" w14:textId="77777777" w:rsidTr="00ED6E95">
        <w:tc>
          <w:tcPr>
            <w:tcW w:w="9888" w:type="dxa"/>
            <w:gridSpan w:val="8"/>
            <w:tcBorders>
              <w:top w:val="single" w:sz="12" w:space="0" w:color="auto"/>
              <w:left w:val="single" w:sz="12" w:space="0" w:color="auto"/>
              <w:bottom w:val="single" w:sz="12" w:space="0" w:color="auto"/>
              <w:right w:val="single" w:sz="12" w:space="0" w:color="auto"/>
            </w:tcBorders>
          </w:tcPr>
          <w:p w14:paraId="7E058842" w14:textId="77777777" w:rsidR="00055F7E" w:rsidRPr="00CB5EC9" w:rsidRDefault="00055F7E" w:rsidP="00ED6E95">
            <w:pPr>
              <w:pStyle w:val="TAN"/>
            </w:pPr>
            <w:r w:rsidRPr="00CB5EC9">
              <w:t>NOTE 1:</w:t>
            </w:r>
            <w:r w:rsidRPr="00CB5EC9">
              <w:tab/>
              <w:t>GBR and Delay Critical GBR PQIs can only be used for unicast PC5 communications.</w:t>
            </w:r>
          </w:p>
        </w:tc>
      </w:tr>
    </w:tbl>
    <w:p w14:paraId="55FF896C" w14:textId="77777777" w:rsidR="00614C46" w:rsidRPr="000A70D2" w:rsidRDefault="00614C46" w:rsidP="00614C46"/>
    <w:sectPr w:rsidR="00614C46" w:rsidRPr="000A70D2"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31F1" w14:textId="77777777" w:rsidR="001257B3" w:rsidRDefault="001257B3">
      <w:r>
        <w:separator/>
      </w:r>
    </w:p>
  </w:endnote>
  <w:endnote w:type="continuationSeparator" w:id="0">
    <w:p w14:paraId="236CB21C" w14:textId="77777777" w:rsidR="001257B3" w:rsidRDefault="0012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76A24" w14:textId="77777777" w:rsidR="00CF4BA9" w:rsidRDefault="00CF4BA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432FB321" w14:textId="77777777" w:rsidR="00CF4BA9" w:rsidRDefault="00CF4BA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766B7" w14:textId="77777777" w:rsidR="001257B3" w:rsidRDefault="001257B3">
      <w:r>
        <w:separator/>
      </w:r>
    </w:p>
  </w:footnote>
  <w:footnote w:type="continuationSeparator" w:id="0">
    <w:p w14:paraId="462AC7CF" w14:textId="77777777" w:rsidR="001257B3" w:rsidRDefault="001257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4pt;height:11.4pt" o:bullet="t">
        <v:imagedata r:id="rId1" o:title="mso788F"/>
      </v:shape>
    </w:pict>
  </w:numPicBullet>
  <w:numPicBullet w:numPicBulletId="1">
    <w:pict>
      <v:shape id="_x0000_i1039" type="#_x0000_t75" style="width:11.4pt;height:11.4pt" o:bullet="t">
        <v:imagedata r:id="rId2" o:title="msoFC8"/>
      </v:shape>
    </w:pict>
  </w:numPicBullet>
  <w:abstractNum w:abstractNumId="0" w15:restartNumberingAfterBreak="0">
    <w:nsid w:val="025235ED"/>
    <w:multiLevelType w:val="hybridMultilevel"/>
    <w:tmpl w:val="2294E5BA"/>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7775D1"/>
    <w:multiLevelType w:val="hybridMultilevel"/>
    <w:tmpl w:val="D8663A9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863855"/>
    <w:multiLevelType w:val="hybridMultilevel"/>
    <w:tmpl w:val="4036D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63E45"/>
    <w:multiLevelType w:val="hybridMultilevel"/>
    <w:tmpl w:val="1DAEE4D6"/>
    <w:lvl w:ilvl="0" w:tplc="04090019">
      <w:start w:val="1"/>
      <w:numFmt w:val="lowerLetter"/>
      <w:lvlText w:val="%1)"/>
      <w:lvlJc w:val="left"/>
      <w:pPr>
        <w:ind w:left="84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835A0"/>
    <w:multiLevelType w:val="hybridMultilevel"/>
    <w:tmpl w:val="60B2F4A2"/>
    <w:lvl w:ilvl="0" w:tplc="0F3E2C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F45D8C"/>
    <w:multiLevelType w:val="hybridMultilevel"/>
    <w:tmpl w:val="1F14BBE2"/>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224098"/>
    <w:multiLevelType w:val="hybridMultilevel"/>
    <w:tmpl w:val="1DAEE4D6"/>
    <w:lvl w:ilvl="0" w:tplc="FFFFFFFF">
      <w:start w:val="1"/>
      <w:numFmt w:val="lowerLetter"/>
      <w:lvlText w:val="%1)"/>
      <w:lvlJc w:val="left"/>
      <w:pPr>
        <w:ind w:left="84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AE02C8C"/>
    <w:multiLevelType w:val="hybridMultilevel"/>
    <w:tmpl w:val="810AEC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C260F"/>
    <w:multiLevelType w:val="hybridMultilevel"/>
    <w:tmpl w:val="B45847A2"/>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811BB9"/>
    <w:multiLevelType w:val="hybridMultilevel"/>
    <w:tmpl w:val="CCCA0E06"/>
    <w:lvl w:ilvl="0" w:tplc="EFFC59A4">
      <w:start w:val="1"/>
      <w:numFmt w:val="bullet"/>
      <w:lvlText w:val="-"/>
      <w:lvlJc w:val="left"/>
      <w:pPr>
        <w:ind w:left="360" w:hanging="360"/>
      </w:pPr>
      <w:rPr>
        <w:rFonts w:ascii="Times" w:eastAsia="Malgun Gothic"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AB3E2F"/>
    <w:multiLevelType w:val="hybridMultilevel"/>
    <w:tmpl w:val="0BFC10C8"/>
    <w:lvl w:ilvl="0" w:tplc="EB56D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2C1A39"/>
    <w:multiLevelType w:val="hybridMultilevel"/>
    <w:tmpl w:val="829E46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F6331A"/>
    <w:multiLevelType w:val="hybridMultilevel"/>
    <w:tmpl w:val="4F4C6F7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35E3B66"/>
    <w:multiLevelType w:val="hybridMultilevel"/>
    <w:tmpl w:val="F8B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71F25"/>
    <w:multiLevelType w:val="hybridMultilevel"/>
    <w:tmpl w:val="3626BF86"/>
    <w:lvl w:ilvl="0" w:tplc="0409000F">
      <w:start w:val="1"/>
      <w:numFmt w:val="decimal"/>
      <w:lvlText w:val="%1."/>
      <w:lvlJc w:val="left"/>
      <w:pPr>
        <w:ind w:left="720" w:hanging="360"/>
      </w:pPr>
      <w:rPr>
        <w:rFonts w:hint="default"/>
      </w:rPr>
    </w:lvl>
    <w:lvl w:ilvl="1" w:tplc="1CAC511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5C78CD"/>
    <w:multiLevelType w:val="hybridMultilevel"/>
    <w:tmpl w:val="4412E60A"/>
    <w:lvl w:ilvl="0" w:tplc="04090007">
      <w:start w:val="1"/>
      <w:numFmt w:val="bullet"/>
      <w:lvlText w:val=""/>
      <w:lvlPicBulletId w:val="1"/>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C47453"/>
    <w:multiLevelType w:val="hybridMultilevel"/>
    <w:tmpl w:val="E8C43E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3C4F05"/>
    <w:multiLevelType w:val="hybridMultilevel"/>
    <w:tmpl w:val="73D2A404"/>
    <w:lvl w:ilvl="0" w:tplc="1B0CDBEE">
      <w:start w:val="5"/>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4F0FC6"/>
    <w:multiLevelType w:val="hybridMultilevel"/>
    <w:tmpl w:val="9FE22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400322"/>
    <w:multiLevelType w:val="hybridMultilevel"/>
    <w:tmpl w:val="EF9A7F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A47747"/>
    <w:multiLevelType w:val="multilevel"/>
    <w:tmpl w:val="5ECE6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656AF0"/>
    <w:multiLevelType w:val="hybridMultilevel"/>
    <w:tmpl w:val="A7C6CB32"/>
    <w:lvl w:ilvl="0" w:tplc="DA98A5BC">
      <w:start w:val="1"/>
      <w:numFmt w:val="bullet"/>
      <w:lvlText w:val="•"/>
      <w:lvlJc w:val="left"/>
      <w:pPr>
        <w:tabs>
          <w:tab w:val="num" w:pos="720"/>
        </w:tabs>
        <w:ind w:left="720" w:hanging="360"/>
      </w:pPr>
      <w:rPr>
        <w:rFonts w:ascii="Arial" w:hAnsi="Arial" w:hint="default"/>
      </w:rPr>
    </w:lvl>
    <w:lvl w:ilvl="1" w:tplc="CB10E1F0">
      <w:numFmt w:val="bullet"/>
      <w:lvlText w:val="–"/>
      <w:lvlJc w:val="left"/>
      <w:pPr>
        <w:tabs>
          <w:tab w:val="num" w:pos="1440"/>
        </w:tabs>
        <w:ind w:left="1440" w:hanging="360"/>
      </w:pPr>
      <w:rPr>
        <w:rFonts w:ascii="Arial" w:hAnsi="Arial" w:hint="default"/>
      </w:rPr>
    </w:lvl>
    <w:lvl w:ilvl="2" w:tplc="70EEE390" w:tentative="1">
      <w:start w:val="1"/>
      <w:numFmt w:val="bullet"/>
      <w:lvlText w:val="•"/>
      <w:lvlJc w:val="left"/>
      <w:pPr>
        <w:tabs>
          <w:tab w:val="num" w:pos="2160"/>
        </w:tabs>
        <w:ind w:left="2160" w:hanging="360"/>
      </w:pPr>
      <w:rPr>
        <w:rFonts w:ascii="Arial" w:hAnsi="Arial" w:hint="default"/>
      </w:rPr>
    </w:lvl>
    <w:lvl w:ilvl="3" w:tplc="89BA4EA8" w:tentative="1">
      <w:start w:val="1"/>
      <w:numFmt w:val="bullet"/>
      <w:lvlText w:val="•"/>
      <w:lvlJc w:val="left"/>
      <w:pPr>
        <w:tabs>
          <w:tab w:val="num" w:pos="2880"/>
        </w:tabs>
        <w:ind w:left="2880" w:hanging="360"/>
      </w:pPr>
      <w:rPr>
        <w:rFonts w:ascii="Arial" w:hAnsi="Arial" w:hint="default"/>
      </w:rPr>
    </w:lvl>
    <w:lvl w:ilvl="4" w:tplc="D16C9A70" w:tentative="1">
      <w:start w:val="1"/>
      <w:numFmt w:val="bullet"/>
      <w:lvlText w:val="•"/>
      <w:lvlJc w:val="left"/>
      <w:pPr>
        <w:tabs>
          <w:tab w:val="num" w:pos="3600"/>
        </w:tabs>
        <w:ind w:left="3600" w:hanging="360"/>
      </w:pPr>
      <w:rPr>
        <w:rFonts w:ascii="Arial" w:hAnsi="Arial" w:hint="default"/>
      </w:rPr>
    </w:lvl>
    <w:lvl w:ilvl="5" w:tplc="6396D34A" w:tentative="1">
      <w:start w:val="1"/>
      <w:numFmt w:val="bullet"/>
      <w:lvlText w:val="•"/>
      <w:lvlJc w:val="left"/>
      <w:pPr>
        <w:tabs>
          <w:tab w:val="num" w:pos="4320"/>
        </w:tabs>
        <w:ind w:left="4320" w:hanging="360"/>
      </w:pPr>
      <w:rPr>
        <w:rFonts w:ascii="Arial" w:hAnsi="Arial" w:hint="default"/>
      </w:rPr>
    </w:lvl>
    <w:lvl w:ilvl="6" w:tplc="5252702A" w:tentative="1">
      <w:start w:val="1"/>
      <w:numFmt w:val="bullet"/>
      <w:lvlText w:val="•"/>
      <w:lvlJc w:val="left"/>
      <w:pPr>
        <w:tabs>
          <w:tab w:val="num" w:pos="5040"/>
        </w:tabs>
        <w:ind w:left="5040" w:hanging="360"/>
      </w:pPr>
      <w:rPr>
        <w:rFonts w:ascii="Arial" w:hAnsi="Arial" w:hint="default"/>
      </w:rPr>
    </w:lvl>
    <w:lvl w:ilvl="7" w:tplc="5672A678" w:tentative="1">
      <w:start w:val="1"/>
      <w:numFmt w:val="bullet"/>
      <w:lvlText w:val="•"/>
      <w:lvlJc w:val="left"/>
      <w:pPr>
        <w:tabs>
          <w:tab w:val="num" w:pos="5760"/>
        </w:tabs>
        <w:ind w:left="5760" w:hanging="360"/>
      </w:pPr>
      <w:rPr>
        <w:rFonts w:ascii="Arial" w:hAnsi="Arial" w:hint="default"/>
      </w:rPr>
    </w:lvl>
    <w:lvl w:ilvl="8" w:tplc="F594D1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DE0852"/>
    <w:multiLevelType w:val="hybridMultilevel"/>
    <w:tmpl w:val="0BFC10C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C9429F"/>
    <w:multiLevelType w:val="hybridMultilevel"/>
    <w:tmpl w:val="D8663A9C"/>
    <w:lvl w:ilvl="0" w:tplc="E5E66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7C02EA"/>
    <w:multiLevelType w:val="hybridMultilevel"/>
    <w:tmpl w:val="E76222E0"/>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964382">
    <w:abstractNumId w:val="18"/>
  </w:num>
  <w:num w:numId="2" w16cid:durableId="2029091396">
    <w:abstractNumId w:val="3"/>
  </w:num>
  <w:num w:numId="3" w16cid:durableId="1891576236">
    <w:abstractNumId w:val="17"/>
  </w:num>
  <w:num w:numId="4" w16cid:durableId="1084645640">
    <w:abstractNumId w:val="22"/>
  </w:num>
  <w:num w:numId="5" w16cid:durableId="881597783">
    <w:abstractNumId w:val="2"/>
  </w:num>
  <w:num w:numId="6" w16cid:durableId="56173521">
    <w:abstractNumId w:val="16"/>
  </w:num>
  <w:num w:numId="7" w16cid:durableId="518347759">
    <w:abstractNumId w:val="7"/>
  </w:num>
  <w:num w:numId="8" w16cid:durableId="334649662">
    <w:abstractNumId w:val="10"/>
  </w:num>
  <w:num w:numId="9" w16cid:durableId="1366830587">
    <w:abstractNumId w:val="5"/>
  </w:num>
  <w:num w:numId="10" w16cid:durableId="951133006">
    <w:abstractNumId w:val="9"/>
  </w:num>
  <w:num w:numId="11" w16cid:durableId="374430121">
    <w:abstractNumId w:val="24"/>
  </w:num>
  <w:num w:numId="12" w16cid:durableId="561523570">
    <w:abstractNumId w:val="28"/>
  </w:num>
  <w:num w:numId="13" w16cid:durableId="1392776622">
    <w:abstractNumId w:val="8"/>
  </w:num>
  <w:num w:numId="14" w16cid:durableId="2014381598">
    <w:abstractNumId w:val="25"/>
  </w:num>
  <w:num w:numId="15" w16cid:durableId="1226138206">
    <w:abstractNumId w:val="4"/>
  </w:num>
  <w:num w:numId="16" w16cid:durableId="138765121">
    <w:abstractNumId w:val="26"/>
  </w:num>
  <w:num w:numId="17" w16cid:durableId="1966962177">
    <w:abstractNumId w:val="11"/>
  </w:num>
  <w:num w:numId="18" w16cid:durableId="1808737296">
    <w:abstractNumId w:val="13"/>
  </w:num>
  <w:num w:numId="19" w16cid:durableId="953747874">
    <w:abstractNumId w:val="0"/>
  </w:num>
  <w:num w:numId="20" w16cid:durableId="1021708604">
    <w:abstractNumId w:val="30"/>
  </w:num>
  <w:num w:numId="21" w16cid:durableId="698237042">
    <w:abstractNumId w:val="23"/>
  </w:num>
  <w:num w:numId="22" w16cid:durableId="1313556508">
    <w:abstractNumId w:val="6"/>
  </w:num>
  <w:num w:numId="23" w16cid:durableId="1365128920">
    <w:abstractNumId w:val="14"/>
  </w:num>
  <w:num w:numId="24" w16cid:durableId="2042896074">
    <w:abstractNumId w:val="21"/>
  </w:num>
  <w:num w:numId="25" w16cid:durableId="2138333238">
    <w:abstractNumId w:val="15"/>
  </w:num>
  <w:num w:numId="26" w16cid:durableId="378288564">
    <w:abstractNumId w:val="29"/>
  </w:num>
  <w:num w:numId="27" w16cid:durableId="1089040214">
    <w:abstractNumId w:val="12"/>
  </w:num>
  <w:num w:numId="28" w16cid:durableId="1180042668">
    <w:abstractNumId w:val="20"/>
  </w:num>
  <w:num w:numId="29" w16cid:durableId="1159424153">
    <w:abstractNumId w:val="19"/>
  </w:num>
  <w:num w:numId="30" w16cid:durableId="738096427">
    <w:abstractNumId w:val="1"/>
  </w:num>
  <w:num w:numId="31" w16cid:durableId="1345012880">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2FA"/>
    <w:rsid w:val="000005B0"/>
    <w:rsid w:val="00000875"/>
    <w:rsid w:val="00000C86"/>
    <w:rsid w:val="000011BD"/>
    <w:rsid w:val="000016E4"/>
    <w:rsid w:val="00001713"/>
    <w:rsid w:val="00001EBA"/>
    <w:rsid w:val="000022B4"/>
    <w:rsid w:val="00002F20"/>
    <w:rsid w:val="00003871"/>
    <w:rsid w:val="00003D9D"/>
    <w:rsid w:val="00004904"/>
    <w:rsid w:val="00004A15"/>
    <w:rsid w:val="00004C02"/>
    <w:rsid w:val="000055DE"/>
    <w:rsid w:val="000057A4"/>
    <w:rsid w:val="00005F37"/>
    <w:rsid w:val="00006180"/>
    <w:rsid w:val="00006709"/>
    <w:rsid w:val="000067DE"/>
    <w:rsid w:val="0000767F"/>
    <w:rsid w:val="00010D7D"/>
    <w:rsid w:val="00010E41"/>
    <w:rsid w:val="000116DD"/>
    <w:rsid w:val="00012486"/>
    <w:rsid w:val="000125DD"/>
    <w:rsid w:val="000127CF"/>
    <w:rsid w:val="000127D4"/>
    <w:rsid w:val="00012D2F"/>
    <w:rsid w:val="00012D9A"/>
    <w:rsid w:val="000137BE"/>
    <w:rsid w:val="00014205"/>
    <w:rsid w:val="0001572E"/>
    <w:rsid w:val="000174DA"/>
    <w:rsid w:val="000174E9"/>
    <w:rsid w:val="00017E7A"/>
    <w:rsid w:val="000203CB"/>
    <w:rsid w:val="00020C19"/>
    <w:rsid w:val="00020C29"/>
    <w:rsid w:val="00020DA4"/>
    <w:rsid w:val="00020F9C"/>
    <w:rsid w:val="00020FA9"/>
    <w:rsid w:val="0002119C"/>
    <w:rsid w:val="00021CC7"/>
    <w:rsid w:val="00022419"/>
    <w:rsid w:val="0002358E"/>
    <w:rsid w:val="000237F5"/>
    <w:rsid w:val="00023EEC"/>
    <w:rsid w:val="00023F38"/>
    <w:rsid w:val="0002498A"/>
    <w:rsid w:val="000250B6"/>
    <w:rsid w:val="00025347"/>
    <w:rsid w:val="00025E02"/>
    <w:rsid w:val="000261C7"/>
    <w:rsid w:val="0002637F"/>
    <w:rsid w:val="0002641E"/>
    <w:rsid w:val="000276FC"/>
    <w:rsid w:val="0002772B"/>
    <w:rsid w:val="000278E5"/>
    <w:rsid w:val="0002791E"/>
    <w:rsid w:val="0003044E"/>
    <w:rsid w:val="000304EF"/>
    <w:rsid w:val="000305FE"/>
    <w:rsid w:val="0003088A"/>
    <w:rsid w:val="000318F3"/>
    <w:rsid w:val="000319C2"/>
    <w:rsid w:val="00031E8A"/>
    <w:rsid w:val="000323CA"/>
    <w:rsid w:val="000324FC"/>
    <w:rsid w:val="00033575"/>
    <w:rsid w:val="000338F3"/>
    <w:rsid w:val="00033A0C"/>
    <w:rsid w:val="00033BDC"/>
    <w:rsid w:val="00033E7A"/>
    <w:rsid w:val="00034035"/>
    <w:rsid w:val="000342E8"/>
    <w:rsid w:val="0003445D"/>
    <w:rsid w:val="000346FF"/>
    <w:rsid w:val="00034A9A"/>
    <w:rsid w:val="00034EE1"/>
    <w:rsid w:val="0003500D"/>
    <w:rsid w:val="000356B9"/>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235"/>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0BAE"/>
    <w:rsid w:val="00051049"/>
    <w:rsid w:val="000511E4"/>
    <w:rsid w:val="00051328"/>
    <w:rsid w:val="000515A4"/>
    <w:rsid w:val="00051DFA"/>
    <w:rsid w:val="00051F65"/>
    <w:rsid w:val="00052621"/>
    <w:rsid w:val="00052B89"/>
    <w:rsid w:val="000532EA"/>
    <w:rsid w:val="00053CF8"/>
    <w:rsid w:val="000549A4"/>
    <w:rsid w:val="00055740"/>
    <w:rsid w:val="0005584E"/>
    <w:rsid w:val="00055DD8"/>
    <w:rsid w:val="00055F7E"/>
    <w:rsid w:val="00056379"/>
    <w:rsid w:val="00056B5D"/>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535"/>
    <w:rsid w:val="00073619"/>
    <w:rsid w:val="00073DF1"/>
    <w:rsid w:val="00074D8C"/>
    <w:rsid w:val="00074F36"/>
    <w:rsid w:val="00075131"/>
    <w:rsid w:val="00075475"/>
    <w:rsid w:val="00076930"/>
    <w:rsid w:val="00076AB7"/>
    <w:rsid w:val="00076C34"/>
    <w:rsid w:val="00076FDE"/>
    <w:rsid w:val="00077012"/>
    <w:rsid w:val="00077805"/>
    <w:rsid w:val="000778DF"/>
    <w:rsid w:val="0007797D"/>
    <w:rsid w:val="0008045B"/>
    <w:rsid w:val="000806A5"/>
    <w:rsid w:val="000808BB"/>
    <w:rsid w:val="000812E9"/>
    <w:rsid w:val="0008166F"/>
    <w:rsid w:val="0008187C"/>
    <w:rsid w:val="00081CE3"/>
    <w:rsid w:val="00081EA2"/>
    <w:rsid w:val="000823B8"/>
    <w:rsid w:val="000824BE"/>
    <w:rsid w:val="000827A2"/>
    <w:rsid w:val="000829C2"/>
    <w:rsid w:val="00082BAD"/>
    <w:rsid w:val="00083DB1"/>
    <w:rsid w:val="000840BB"/>
    <w:rsid w:val="00084321"/>
    <w:rsid w:val="00084CE2"/>
    <w:rsid w:val="00086353"/>
    <w:rsid w:val="00086A73"/>
    <w:rsid w:val="000873F3"/>
    <w:rsid w:val="00087FC5"/>
    <w:rsid w:val="00090141"/>
    <w:rsid w:val="00090358"/>
    <w:rsid w:val="00090524"/>
    <w:rsid w:val="000905A4"/>
    <w:rsid w:val="000906C6"/>
    <w:rsid w:val="0009086F"/>
    <w:rsid w:val="00090921"/>
    <w:rsid w:val="00090CF1"/>
    <w:rsid w:val="00090F0A"/>
    <w:rsid w:val="00091517"/>
    <w:rsid w:val="00091C56"/>
    <w:rsid w:val="00091E69"/>
    <w:rsid w:val="000924CF"/>
    <w:rsid w:val="00092864"/>
    <w:rsid w:val="00092CEE"/>
    <w:rsid w:val="000935CE"/>
    <w:rsid w:val="00093A25"/>
    <w:rsid w:val="00093CBB"/>
    <w:rsid w:val="000946CF"/>
    <w:rsid w:val="000947A7"/>
    <w:rsid w:val="00094D05"/>
    <w:rsid w:val="00094FAB"/>
    <w:rsid w:val="00095723"/>
    <w:rsid w:val="000957F8"/>
    <w:rsid w:val="000959AA"/>
    <w:rsid w:val="00096088"/>
    <w:rsid w:val="000961C2"/>
    <w:rsid w:val="000966B5"/>
    <w:rsid w:val="00096DAD"/>
    <w:rsid w:val="000A12BD"/>
    <w:rsid w:val="000A14CA"/>
    <w:rsid w:val="000A268A"/>
    <w:rsid w:val="000A3066"/>
    <w:rsid w:val="000A30BB"/>
    <w:rsid w:val="000A3166"/>
    <w:rsid w:val="000A3459"/>
    <w:rsid w:val="000A39ED"/>
    <w:rsid w:val="000A4564"/>
    <w:rsid w:val="000A48A7"/>
    <w:rsid w:val="000A4906"/>
    <w:rsid w:val="000A4CA1"/>
    <w:rsid w:val="000A5188"/>
    <w:rsid w:val="000A67DB"/>
    <w:rsid w:val="000A6A15"/>
    <w:rsid w:val="000A70D2"/>
    <w:rsid w:val="000A7529"/>
    <w:rsid w:val="000A7600"/>
    <w:rsid w:val="000A76AE"/>
    <w:rsid w:val="000A79BF"/>
    <w:rsid w:val="000A7A89"/>
    <w:rsid w:val="000A7D1E"/>
    <w:rsid w:val="000B001C"/>
    <w:rsid w:val="000B022E"/>
    <w:rsid w:val="000B0B59"/>
    <w:rsid w:val="000B0F68"/>
    <w:rsid w:val="000B1340"/>
    <w:rsid w:val="000B1F84"/>
    <w:rsid w:val="000B281C"/>
    <w:rsid w:val="000B2D37"/>
    <w:rsid w:val="000B3378"/>
    <w:rsid w:val="000B397F"/>
    <w:rsid w:val="000B3E20"/>
    <w:rsid w:val="000B4B43"/>
    <w:rsid w:val="000B5102"/>
    <w:rsid w:val="000B5713"/>
    <w:rsid w:val="000B5A40"/>
    <w:rsid w:val="000B60EC"/>
    <w:rsid w:val="000B63F8"/>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17"/>
    <w:rsid w:val="000C2D20"/>
    <w:rsid w:val="000C2D67"/>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2E58"/>
    <w:rsid w:val="000D3443"/>
    <w:rsid w:val="000D3A32"/>
    <w:rsid w:val="000D3AA3"/>
    <w:rsid w:val="000D4249"/>
    <w:rsid w:val="000D4733"/>
    <w:rsid w:val="000D4A72"/>
    <w:rsid w:val="000D5800"/>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E7F13"/>
    <w:rsid w:val="000F0D54"/>
    <w:rsid w:val="000F0FD5"/>
    <w:rsid w:val="000F1BFF"/>
    <w:rsid w:val="000F1F63"/>
    <w:rsid w:val="000F1F83"/>
    <w:rsid w:val="000F22F4"/>
    <w:rsid w:val="000F2302"/>
    <w:rsid w:val="000F29D0"/>
    <w:rsid w:val="000F37E5"/>
    <w:rsid w:val="000F430C"/>
    <w:rsid w:val="000F4ADD"/>
    <w:rsid w:val="000F4C2A"/>
    <w:rsid w:val="000F4F5D"/>
    <w:rsid w:val="000F58E8"/>
    <w:rsid w:val="000F5981"/>
    <w:rsid w:val="000F60B1"/>
    <w:rsid w:val="000F6297"/>
    <w:rsid w:val="000F6E9D"/>
    <w:rsid w:val="000F731E"/>
    <w:rsid w:val="000F7480"/>
    <w:rsid w:val="000F7F8C"/>
    <w:rsid w:val="00100085"/>
    <w:rsid w:val="001003AC"/>
    <w:rsid w:val="0010040B"/>
    <w:rsid w:val="001005BD"/>
    <w:rsid w:val="00100F02"/>
    <w:rsid w:val="001015A8"/>
    <w:rsid w:val="00101ABB"/>
    <w:rsid w:val="00101C28"/>
    <w:rsid w:val="00101E7F"/>
    <w:rsid w:val="00102E3C"/>
    <w:rsid w:val="001032F2"/>
    <w:rsid w:val="0010338C"/>
    <w:rsid w:val="00103576"/>
    <w:rsid w:val="00103F1B"/>
    <w:rsid w:val="00104529"/>
    <w:rsid w:val="001050A6"/>
    <w:rsid w:val="00105194"/>
    <w:rsid w:val="00105C96"/>
    <w:rsid w:val="0010625B"/>
    <w:rsid w:val="00106A8F"/>
    <w:rsid w:val="00106F21"/>
    <w:rsid w:val="001075F0"/>
    <w:rsid w:val="001078A4"/>
    <w:rsid w:val="001119B5"/>
    <w:rsid w:val="00111BA6"/>
    <w:rsid w:val="00111EEA"/>
    <w:rsid w:val="00112208"/>
    <w:rsid w:val="0011224A"/>
    <w:rsid w:val="00112482"/>
    <w:rsid w:val="001126CE"/>
    <w:rsid w:val="00113051"/>
    <w:rsid w:val="001131DC"/>
    <w:rsid w:val="001132E3"/>
    <w:rsid w:val="00113802"/>
    <w:rsid w:val="0011383B"/>
    <w:rsid w:val="0011431F"/>
    <w:rsid w:val="0011435D"/>
    <w:rsid w:val="00114383"/>
    <w:rsid w:val="00114BDE"/>
    <w:rsid w:val="00114C31"/>
    <w:rsid w:val="00115059"/>
    <w:rsid w:val="0011512B"/>
    <w:rsid w:val="00115739"/>
    <w:rsid w:val="00116445"/>
    <w:rsid w:val="00116880"/>
    <w:rsid w:val="00116C57"/>
    <w:rsid w:val="00117C1F"/>
    <w:rsid w:val="00120390"/>
    <w:rsid w:val="00120C8F"/>
    <w:rsid w:val="001212F3"/>
    <w:rsid w:val="0012212C"/>
    <w:rsid w:val="001221B3"/>
    <w:rsid w:val="001225F4"/>
    <w:rsid w:val="00122B00"/>
    <w:rsid w:val="00122EE4"/>
    <w:rsid w:val="00123905"/>
    <w:rsid w:val="00123DEA"/>
    <w:rsid w:val="00123F49"/>
    <w:rsid w:val="0012447B"/>
    <w:rsid w:val="001257B3"/>
    <w:rsid w:val="00125C99"/>
    <w:rsid w:val="00125E4F"/>
    <w:rsid w:val="0012769F"/>
    <w:rsid w:val="0012781A"/>
    <w:rsid w:val="001279BC"/>
    <w:rsid w:val="00127A46"/>
    <w:rsid w:val="00127D24"/>
    <w:rsid w:val="00130139"/>
    <w:rsid w:val="001301AA"/>
    <w:rsid w:val="00130330"/>
    <w:rsid w:val="00130926"/>
    <w:rsid w:val="00130E9A"/>
    <w:rsid w:val="00131534"/>
    <w:rsid w:val="001316F9"/>
    <w:rsid w:val="001326F5"/>
    <w:rsid w:val="00133F60"/>
    <w:rsid w:val="00134295"/>
    <w:rsid w:val="00134564"/>
    <w:rsid w:val="00134656"/>
    <w:rsid w:val="00134717"/>
    <w:rsid w:val="00134A95"/>
    <w:rsid w:val="00134C0A"/>
    <w:rsid w:val="00135D81"/>
    <w:rsid w:val="00135F1C"/>
    <w:rsid w:val="00136DFB"/>
    <w:rsid w:val="00136F14"/>
    <w:rsid w:val="00137031"/>
    <w:rsid w:val="00137323"/>
    <w:rsid w:val="00137720"/>
    <w:rsid w:val="00140007"/>
    <w:rsid w:val="0014000D"/>
    <w:rsid w:val="001408BF"/>
    <w:rsid w:val="001411FA"/>
    <w:rsid w:val="00141240"/>
    <w:rsid w:val="00141AAC"/>
    <w:rsid w:val="00141C34"/>
    <w:rsid w:val="00141F73"/>
    <w:rsid w:val="00142057"/>
    <w:rsid w:val="001420D3"/>
    <w:rsid w:val="00142271"/>
    <w:rsid w:val="00142AE0"/>
    <w:rsid w:val="001430E4"/>
    <w:rsid w:val="00143210"/>
    <w:rsid w:val="0014361B"/>
    <w:rsid w:val="001436C0"/>
    <w:rsid w:val="0014439D"/>
    <w:rsid w:val="00144449"/>
    <w:rsid w:val="001444AE"/>
    <w:rsid w:val="0014495A"/>
    <w:rsid w:val="001450D8"/>
    <w:rsid w:val="0014530B"/>
    <w:rsid w:val="00145585"/>
    <w:rsid w:val="00145CE4"/>
    <w:rsid w:val="00145E66"/>
    <w:rsid w:val="00146028"/>
    <w:rsid w:val="0014606C"/>
    <w:rsid w:val="00146323"/>
    <w:rsid w:val="001464E6"/>
    <w:rsid w:val="001468D3"/>
    <w:rsid w:val="00146A1D"/>
    <w:rsid w:val="001475B4"/>
    <w:rsid w:val="0014765E"/>
    <w:rsid w:val="001477D9"/>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566EF"/>
    <w:rsid w:val="001600E7"/>
    <w:rsid w:val="00160135"/>
    <w:rsid w:val="001601B7"/>
    <w:rsid w:val="001605F6"/>
    <w:rsid w:val="001607B0"/>
    <w:rsid w:val="00160950"/>
    <w:rsid w:val="00160BCC"/>
    <w:rsid w:val="00160C2F"/>
    <w:rsid w:val="0016157F"/>
    <w:rsid w:val="00163194"/>
    <w:rsid w:val="0016379F"/>
    <w:rsid w:val="00164393"/>
    <w:rsid w:val="00164650"/>
    <w:rsid w:val="001646C4"/>
    <w:rsid w:val="0016495C"/>
    <w:rsid w:val="00165023"/>
    <w:rsid w:val="0016536C"/>
    <w:rsid w:val="00165848"/>
    <w:rsid w:val="00165C84"/>
    <w:rsid w:val="0016619A"/>
    <w:rsid w:val="0016737C"/>
    <w:rsid w:val="00167523"/>
    <w:rsid w:val="00167ACC"/>
    <w:rsid w:val="00167C49"/>
    <w:rsid w:val="00167E47"/>
    <w:rsid w:val="00170227"/>
    <w:rsid w:val="001705DD"/>
    <w:rsid w:val="00170827"/>
    <w:rsid w:val="00170906"/>
    <w:rsid w:val="00170D8B"/>
    <w:rsid w:val="001717D8"/>
    <w:rsid w:val="001718C8"/>
    <w:rsid w:val="0017196A"/>
    <w:rsid w:val="00171974"/>
    <w:rsid w:val="001723C2"/>
    <w:rsid w:val="00172626"/>
    <w:rsid w:val="00172720"/>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0DE"/>
    <w:rsid w:val="0018169C"/>
    <w:rsid w:val="00181A00"/>
    <w:rsid w:val="00181EF6"/>
    <w:rsid w:val="001828FA"/>
    <w:rsid w:val="001833EB"/>
    <w:rsid w:val="00183683"/>
    <w:rsid w:val="00183760"/>
    <w:rsid w:val="00183BAB"/>
    <w:rsid w:val="001844BF"/>
    <w:rsid w:val="0018457A"/>
    <w:rsid w:val="001848E3"/>
    <w:rsid w:val="0018538B"/>
    <w:rsid w:val="00185D6F"/>
    <w:rsid w:val="00185EB7"/>
    <w:rsid w:val="0018633B"/>
    <w:rsid w:val="00186B7F"/>
    <w:rsid w:val="00187C2D"/>
    <w:rsid w:val="00187DFF"/>
    <w:rsid w:val="0019075F"/>
    <w:rsid w:val="0019098D"/>
    <w:rsid w:val="00190C0B"/>
    <w:rsid w:val="00191B83"/>
    <w:rsid w:val="001921C1"/>
    <w:rsid w:val="001923C5"/>
    <w:rsid w:val="001923C7"/>
    <w:rsid w:val="00192731"/>
    <w:rsid w:val="001932AE"/>
    <w:rsid w:val="001939E1"/>
    <w:rsid w:val="00193F14"/>
    <w:rsid w:val="00194512"/>
    <w:rsid w:val="001947E2"/>
    <w:rsid w:val="00194842"/>
    <w:rsid w:val="0019566C"/>
    <w:rsid w:val="001958D2"/>
    <w:rsid w:val="00195C36"/>
    <w:rsid w:val="00195C83"/>
    <w:rsid w:val="00195D25"/>
    <w:rsid w:val="001966C7"/>
    <w:rsid w:val="00196CCE"/>
    <w:rsid w:val="00196DE5"/>
    <w:rsid w:val="001A00B5"/>
    <w:rsid w:val="001A00D1"/>
    <w:rsid w:val="001A061B"/>
    <w:rsid w:val="001A0A42"/>
    <w:rsid w:val="001A0D91"/>
    <w:rsid w:val="001A17CF"/>
    <w:rsid w:val="001A1B51"/>
    <w:rsid w:val="001A242D"/>
    <w:rsid w:val="001A2524"/>
    <w:rsid w:val="001A2916"/>
    <w:rsid w:val="001A2E1D"/>
    <w:rsid w:val="001A30DF"/>
    <w:rsid w:val="001A33A2"/>
    <w:rsid w:val="001A4140"/>
    <w:rsid w:val="001A4CC0"/>
    <w:rsid w:val="001A5CCA"/>
    <w:rsid w:val="001A64FF"/>
    <w:rsid w:val="001A65AD"/>
    <w:rsid w:val="001A6DEF"/>
    <w:rsid w:val="001A78F3"/>
    <w:rsid w:val="001A7B3C"/>
    <w:rsid w:val="001A7C6A"/>
    <w:rsid w:val="001B023A"/>
    <w:rsid w:val="001B0475"/>
    <w:rsid w:val="001B0722"/>
    <w:rsid w:val="001B10ED"/>
    <w:rsid w:val="001B148A"/>
    <w:rsid w:val="001B1525"/>
    <w:rsid w:val="001B2251"/>
    <w:rsid w:val="001B239A"/>
    <w:rsid w:val="001B23A7"/>
    <w:rsid w:val="001B2974"/>
    <w:rsid w:val="001B2D83"/>
    <w:rsid w:val="001B31A7"/>
    <w:rsid w:val="001B3883"/>
    <w:rsid w:val="001B3A28"/>
    <w:rsid w:val="001B3AE9"/>
    <w:rsid w:val="001B52FD"/>
    <w:rsid w:val="001B58FA"/>
    <w:rsid w:val="001B5901"/>
    <w:rsid w:val="001B60AB"/>
    <w:rsid w:val="001B637F"/>
    <w:rsid w:val="001B7774"/>
    <w:rsid w:val="001B7BBB"/>
    <w:rsid w:val="001C0672"/>
    <w:rsid w:val="001C09E0"/>
    <w:rsid w:val="001C0B89"/>
    <w:rsid w:val="001C0BD0"/>
    <w:rsid w:val="001C1063"/>
    <w:rsid w:val="001C15DE"/>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1DE8"/>
    <w:rsid w:val="001D2B10"/>
    <w:rsid w:val="001D320E"/>
    <w:rsid w:val="001D3F11"/>
    <w:rsid w:val="001D4EED"/>
    <w:rsid w:val="001D50E7"/>
    <w:rsid w:val="001D52FB"/>
    <w:rsid w:val="001D5AED"/>
    <w:rsid w:val="001D603B"/>
    <w:rsid w:val="001D6114"/>
    <w:rsid w:val="001D69F7"/>
    <w:rsid w:val="001D6E1A"/>
    <w:rsid w:val="001D703A"/>
    <w:rsid w:val="001D718A"/>
    <w:rsid w:val="001D72D3"/>
    <w:rsid w:val="001D7BE3"/>
    <w:rsid w:val="001E030B"/>
    <w:rsid w:val="001E0910"/>
    <w:rsid w:val="001E0C17"/>
    <w:rsid w:val="001E0EB0"/>
    <w:rsid w:val="001E19A4"/>
    <w:rsid w:val="001E2A57"/>
    <w:rsid w:val="001E2B90"/>
    <w:rsid w:val="001E3191"/>
    <w:rsid w:val="001E348D"/>
    <w:rsid w:val="001E34BA"/>
    <w:rsid w:val="001E409A"/>
    <w:rsid w:val="001E4E9A"/>
    <w:rsid w:val="001E5F37"/>
    <w:rsid w:val="001E6270"/>
    <w:rsid w:val="001E6BF2"/>
    <w:rsid w:val="001E6E2B"/>
    <w:rsid w:val="001E7472"/>
    <w:rsid w:val="001E75A9"/>
    <w:rsid w:val="001E7DF5"/>
    <w:rsid w:val="001F01F5"/>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8DA"/>
    <w:rsid w:val="00200DA6"/>
    <w:rsid w:val="00200FC5"/>
    <w:rsid w:val="0020184D"/>
    <w:rsid w:val="00202419"/>
    <w:rsid w:val="00202923"/>
    <w:rsid w:val="002032DE"/>
    <w:rsid w:val="0020468D"/>
    <w:rsid w:val="0020482B"/>
    <w:rsid w:val="00204CA1"/>
    <w:rsid w:val="002052C9"/>
    <w:rsid w:val="00205853"/>
    <w:rsid w:val="0020590D"/>
    <w:rsid w:val="002067B4"/>
    <w:rsid w:val="00207117"/>
    <w:rsid w:val="0020752C"/>
    <w:rsid w:val="00207984"/>
    <w:rsid w:val="00207AE9"/>
    <w:rsid w:val="00207B60"/>
    <w:rsid w:val="002107FF"/>
    <w:rsid w:val="00211165"/>
    <w:rsid w:val="002111DB"/>
    <w:rsid w:val="002114D6"/>
    <w:rsid w:val="00211674"/>
    <w:rsid w:val="00212277"/>
    <w:rsid w:val="00214439"/>
    <w:rsid w:val="002148F5"/>
    <w:rsid w:val="00214D81"/>
    <w:rsid w:val="0021525D"/>
    <w:rsid w:val="002152A4"/>
    <w:rsid w:val="002157D8"/>
    <w:rsid w:val="002157E6"/>
    <w:rsid w:val="00215D14"/>
    <w:rsid w:val="00215DC3"/>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632E"/>
    <w:rsid w:val="00226511"/>
    <w:rsid w:val="0022696A"/>
    <w:rsid w:val="00226EA2"/>
    <w:rsid w:val="00226F32"/>
    <w:rsid w:val="0023078C"/>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3F5"/>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27A0"/>
    <w:rsid w:val="0025372B"/>
    <w:rsid w:val="00253964"/>
    <w:rsid w:val="00253DC7"/>
    <w:rsid w:val="00254B54"/>
    <w:rsid w:val="00254C0B"/>
    <w:rsid w:val="00254D8F"/>
    <w:rsid w:val="0025560D"/>
    <w:rsid w:val="00255AE0"/>
    <w:rsid w:val="00256359"/>
    <w:rsid w:val="00256512"/>
    <w:rsid w:val="0025686E"/>
    <w:rsid w:val="00257049"/>
    <w:rsid w:val="002606AB"/>
    <w:rsid w:val="00260E7D"/>
    <w:rsid w:val="002616DA"/>
    <w:rsid w:val="00262B75"/>
    <w:rsid w:val="00262BA8"/>
    <w:rsid w:val="0026309C"/>
    <w:rsid w:val="00263687"/>
    <w:rsid w:val="00263F93"/>
    <w:rsid w:val="0026418A"/>
    <w:rsid w:val="002644C3"/>
    <w:rsid w:val="0026488A"/>
    <w:rsid w:val="00265247"/>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77"/>
    <w:rsid w:val="0027429B"/>
    <w:rsid w:val="002743AB"/>
    <w:rsid w:val="002747E7"/>
    <w:rsid w:val="0027481B"/>
    <w:rsid w:val="00274B71"/>
    <w:rsid w:val="00274FA7"/>
    <w:rsid w:val="0027575F"/>
    <w:rsid w:val="00275F1D"/>
    <w:rsid w:val="002767C0"/>
    <w:rsid w:val="00277198"/>
    <w:rsid w:val="0027758B"/>
    <w:rsid w:val="002777BE"/>
    <w:rsid w:val="00277BD7"/>
    <w:rsid w:val="00280237"/>
    <w:rsid w:val="00281184"/>
    <w:rsid w:val="0028174D"/>
    <w:rsid w:val="0028206E"/>
    <w:rsid w:val="00282990"/>
    <w:rsid w:val="0028345B"/>
    <w:rsid w:val="002835C6"/>
    <w:rsid w:val="0028370A"/>
    <w:rsid w:val="002839D0"/>
    <w:rsid w:val="00283CD0"/>
    <w:rsid w:val="00284340"/>
    <w:rsid w:val="00284B09"/>
    <w:rsid w:val="002852DA"/>
    <w:rsid w:val="0028570B"/>
    <w:rsid w:val="00286484"/>
    <w:rsid w:val="00286645"/>
    <w:rsid w:val="00286B3E"/>
    <w:rsid w:val="002875D1"/>
    <w:rsid w:val="0028774B"/>
    <w:rsid w:val="00287A2D"/>
    <w:rsid w:val="00287F9F"/>
    <w:rsid w:val="00290131"/>
    <w:rsid w:val="0029078C"/>
    <w:rsid w:val="00290BC3"/>
    <w:rsid w:val="00291055"/>
    <w:rsid w:val="002912A2"/>
    <w:rsid w:val="00292834"/>
    <w:rsid w:val="00292E57"/>
    <w:rsid w:val="00293DCA"/>
    <w:rsid w:val="00294003"/>
    <w:rsid w:val="0029414D"/>
    <w:rsid w:val="00294283"/>
    <w:rsid w:val="002953A7"/>
    <w:rsid w:val="002955DA"/>
    <w:rsid w:val="00295B93"/>
    <w:rsid w:val="00295BE6"/>
    <w:rsid w:val="00295C79"/>
    <w:rsid w:val="00295F51"/>
    <w:rsid w:val="00295FBC"/>
    <w:rsid w:val="002962BC"/>
    <w:rsid w:val="00296664"/>
    <w:rsid w:val="00296B9B"/>
    <w:rsid w:val="00296DB6"/>
    <w:rsid w:val="00296E58"/>
    <w:rsid w:val="002972BD"/>
    <w:rsid w:val="00297394"/>
    <w:rsid w:val="00297919"/>
    <w:rsid w:val="00297CD2"/>
    <w:rsid w:val="00297D5C"/>
    <w:rsid w:val="00297DF1"/>
    <w:rsid w:val="002A0AC6"/>
    <w:rsid w:val="002A1488"/>
    <w:rsid w:val="002A154F"/>
    <w:rsid w:val="002A1E98"/>
    <w:rsid w:val="002A2C3A"/>
    <w:rsid w:val="002A32C9"/>
    <w:rsid w:val="002A34D1"/>
    <w:rsid w:val="002A3545"/>
    <w:rsid w:val="002A37D2"/>
    <w:rsid w:val="002A3A06"/>
    <w:rsid w:val="002A3FE1"/>
    <w:rsid w:val="002A407B"/>
    <w:rsid w:val="002A40C8"/>
    <w:rsid w:val="002A41EE"/>
    <w:rsid w:val="002A446C"/>
    <w:rsid w:val="002A4638"/>
    <w:rsid w:val="002A4803"/>
    <w:rsid w:val="002A4B5D"/>
    <w:rsid w:val="002A51AB"/>
    <w:rsid w:val="002A5312"/>
    <w:rsid w:val="002A5EB6"/>
    <w:rsid w:val="002A631B"/>
    <w:rsid w:val="002A69EB"/>
    <w:rsid w:val="002A70AF"/>
    <w:rsid w:val="002A7587"/>
    <w:rsid w:val="002A7FCA"/>
    <w:rsid w:val="002B0DD0"/>
    <w:rsid w:val="002B1287"/>
    <w:rsid w:val="002B19B0"/>
    <w:rsid w:val="002B21BF"/>
    <w:rsid w:val="002B23BF"/>
    <w:rsid w:val="002B23EA"/>
    <w:rsid w:val="002B273A"/>
    <w:rsid w:val="002B4BA4"/>
    <w:rsid w:val="002B5823"/>
    <w:rsid w:val="002B5843"/>
    <w:rsid w:val="002B5FD8"/>
    <w:rsid w:val="002B6411"/>
    <w:rsid w:val="002B6481"/>
    <w:rsid w:val="002B668A"/>
    <w:rsid w:val="002B675B"/>
    <w:rsid w:val="002B6C49"/>
    <w:rsid w:val="002B6DD2"/>
    <w:rsid w:val="002B6FA3"/>
    <w:rsid w:val="002B7FC4"/>
    <w:rsid w:val="002C037F"/>
    <w:rsid w:val="002C094F"/>
    <w:rsid w:val="002C0D21"/>
    <w:rsid w:val="002C0FA0"/>
    <w:rsid w:val="002C258A"/>
    <w:rsid w:val="002C2D45"/>
    <w:rsid w:val="002C3548"/>
    <w:rsid w:val="002C3834"/>
    <w:rsid w:val="002C40AA"/>
    <w:rsid w:val="002C4223"/>
    <w:rsid w:val="002C46F7"/>
    <w:rsid w:val="002C47AE"/>
    <w:rsid w:val="002C491B"/>
    <w:rsid w:val="002C5338"/>
    <w:rsid w:val="002C574D"/>
    <w:rsid w:val="002C57DC"/>
    <w:rsid w:val="002C644D"/>
    <w:rsid w:val="002D0237"/>
    <w:rsid w:val="002D0B63"/>
    <w:rsid w:val="002D1B96"/>
    <w:rsid w:val="002D2279"/>
    <w:rsid w:val="002D2799"/>
    <w:rsid w:val="002D2B2A"/>
    <w:rsid w:val="002D2B78"/>
    <w:rsid w:val="002D2E92"/>
    <w:rsid w:val="002D3084"/>
    <w:rsid w:val="002D3328"/>
    <w:rsid w:val="002D36C6"/>
    <w:rsid w:val="002D39A6"/>
    <w:rsid w:val="002D3BD5"/>
    <w:rsid w:val="002D445C"/>
    <w:rsid w:val="002D46FA"/>
    <w:rsid w:val="002D494C"/>
    <w:rsid w:val="002D503F"/>
    <w:rsid w:val="002D50C4"/>
    <w:rsid w:val="002D5985"/>
    <w:rsid w:val="002D6210"/>
    <w:rsid w:val="002D6262"/>
    <w:rsid w:val="002D6B04"/>
    <w:rsid w:val="002D6C3B"/>
    <w:rsid w:val="002D79F9"/>
    <w:rsid w:val="002D7E04"/>
    <w:rsid w:val="002E0073"/>
    <w:rsid w:val="002E039C"/>
    <w:rsid w:val="002E0C28"/>
    <w:rsid w:val="002E0EBD"/>
    <w:rsid w:val="002E1783"/>
    <w:rsid w:val="002E196E"/>
    <w:rsid w:val="002E1C5A"/>
    <w:rsid w:val="002E1D11"/>
    <w:rsid w:val="002E262B"/>
    <w:rsid w:val="002E2C93"/>
    <w:rsid w:val="002E2F1B"/>
    <w:rsid w:val="002E3C05"/>
    <w:rsid w:val="002E3DE6"/>
    <w:rsid w:val="002E4C0E"/>
    <w:rsid w:val="002E53FE"/>
    <w:rsid w:val="002E65C3"/>
    <w:rsid w:val="002E6D6A"/>
    <w:rsid w:val="002E6D8D"/>
    <w:rsid w:val="002E773B"/>
    <w:rsid w:val="002E797D"/>
    <w:rsid w:val="002E798E"/>
    <w:rsid w:val="002E7C85"/>
    <w:rsid w:val="002F03E9"/>
    <w:rsid w:val="002F0A69"/>
    <w:rsid w:val="002F0DC8"/>
    <w:rsid w:val="002F0F64"/>
    <w:rsid w:val="002F129F"/>
    <w:rsid w:val="002F1636"/>
    <w:rsid w:val="002F23E5"/>
    <w:rsid w:val="002F26B3"/>
    <w:rsid w:val="002F2968"/>
    <w:rsid w:val="002F2A95"/>
    <w:rsid w:val="002F2CCE"/>
    <w:rsid w:val="002F2D2B"/>
    <w:rsid w:val="002F3234"/>
    <w:rsid w:val="002F399F"/>
    <w:rsid w:val="002F3D1C"/>
    <w:rsid w:val="002F3DC2"/>
    <w:rsid w:val="002F4687"/>
    <w:rsid w:val="002F5D3A"/>
    <w:rsid w:val="002F5DB9"/>
    <w:rsid w:val="002F614A"/>
    <w:rsid w:val="002F64C7"/>
    <w:rsid w:val="002F68BF"/>
    <w:rsid w:val="002F6F14"/>
    <w:rsid w:val="002F7086"/>
    <w:rsid w:val="00300003"/>
    <w:rsid w:val="003004D4"/>
    <w:rsid w:val="003004EA"/>
    <w:rsid w:val="003013A0"/>
    <w:rsid w:val="003028A1"/>
    <w:rsid w:val="0030306D"/>
    <w:rsid w:val="0030335C"/>
    <w:rsid w:val="00303806"/>
    <w:rsid w:val="00303844"/>
    <w:rsid w:val="00303C20"/>
    <w:rsid w:val="003045C6"/>
    <w:rsid w:val="003052B5"/>
    <w:rsid w:val="00305373"/>
    <w:rsid w:val="00305778"/>
    <w:rsid w:val="003058AE"/>
    <w:rsid w:val="00305996"/>
    <w:rsid w:val="003063FE"/>
    <w:rsid w:val="003069F9"/>
    <w:rsid w:val="00306A91"/>
    <w:rsid w:val="00306FDA"/>
    <w:rsid w:val="00307306"/>
    <w:rsid w:val="00310B20"/>
    <w:rsid w:val="00312133"/>
    <w:rsid w:val="0031224A"/>
    <w:rsid w:val="00312CBC"/>
    <w:rsid w:val="00313898"/>
    <w:rsid w:val="00313EB8"/>
    <w:rsid w:val="00314175"/>
    <w:rsid w:val="00314920"/>
    <w:rsid w:val="00314C4C"/>
    <w:rsid w:val="00314D6F"/>
    <w:rsid w:val="00314EF9"/>
    <w:rsid w:val="0031515C"/>
    <w:rsid w:val="00315932"/>
    <w:rsid w:val="003163E2"/>
    <w:rsid w:val="0031675A"/>
    <w:rsid w:val="00316BF8"/>
    <w:rsid w:val="003172CA"/>
    <w:rsid w:val="00317507"/>
    <w:rsid w:val="0031793B"/>
    <w:rsid w:val="00320188"/>
    <w:rsid w:val="00320282"/>
    <w:rsid w:val="0032082B"/>
    <w:rsid w:val="00320E62"/>
    <w:rsid w:val="00321195"/>
    <w:rsid w:val="003212A6"/>
    <w:rsid w:val="003217BF"/>
    <w:rsid w:val="00321D60"/>
    <w:rsid w:val="003221B4"/>
    <w:rsid w:val="0032220F"/>
    <w:rsid w:val="003226D7"/>
    <w:rsid w:val="00322903"/>
    <w:rsid w:val="00322BDE"/>
    <w:rsid w:val="00322E77"/>
    <w:rsid w:val="00322F17"/>
    <w:rsid w:val="0032326C"/>
    <w:rsid w:val="003233AB"/>
    <w:rsid w:val="0032351B"/>
    <w:rsid w:val="00323E8C"/>
    <w:rsid w:val="00323EE9"/>
    <w:rsid w:val="00324183"/>
    <w:rsid w:val="00324BA0"/>
    <w:rsid w:val="00325E2B"/>
    <w:rsid w:val="00326265"/>
    <w:rsid w:val="00326A2E"/>
    <w:rsid w:val="00326BFB"/>
    <w:rsid w:val="00330432"/>
    <w:rsid w:val="0033069D"/>
    <w:rsid w:val="003306E0"/>
    <w:rsid w:val="003306F3"/>
    <w:rsid w:val="00331C74"/>
    <w:rsid w:val="00332CE0"/>
    <w:rsid w:val="003333C5"/>
    <w:rsid w:val="003339BD"/>
    <w:rsid w:val="00333CA7"/>
    <w:rsid w:val="0033407D"/>
    <w:rsid w:val="003349E3"/>
    <w:rsid w:val="00334AEE"/>
    <w:rsid w:val="00334D20"/>
    <w:rsid w:val="00335F27"/>
    <w:rsid w:val="003360E3"/>
    <w:rsid w:val="003363AB"/>
    <w:rsid w:val="003377F8"/>
    <w:rsid w:val="003378EB"/>
    <w:rsid w:val="00337EEA"/>
    <w:rsid w:val="0034056C"/>
    <w:rsid w:val="003405C7"/>
    <w:rsid w:val="003408E9"/>
    <w:rsid w:val="00340A1D"/>
    <w:rsid w:val="00340A30"/>
    <w:rsid w:val="003410AB"/>
    <w:rsid w:val="0034190E"/>
    <w:rsid w:val="0034190F"/>
    <w:rsid w:val="00342304"/>
    <w:rsid w:val="003423F6"/>
    <w:rsid w:val="003432E9"/>
    <w:rsid w:val="0034397F"/>
    <w:rsid w:val="00343D69"/>
    <w:rsid w:val="00343ECB"/>
    <w:rsid w:val="00343FC9"/>
    <w:rsid w:val="00344081"/>
    <w:rsid w:val="00344952"/>
    <w:rsid w:val="00345D24"/>
    <w:rsid w:val="003467A6"/>
    <w:rsid w:val="00346892"/>
    <w:rsid w:val="00346B75"/>
    <w:rsid w:val="00346C2E"/>
    <w:rsid w:val="00346C39"/>
    <w:rsid w:val="00346CE3"/>
    <w:rsid w:val="00347687"/>
    <w:rsid w:val="0035007F"/>
    <w:rsid w:val="00350C4F"/>
    <w:rsid w:val="00350F0A"/>
    <w:rsid w:val="00351AF3"/>
    <w:rsid w:val="0035282F"/>
    <w:rsid w:val="00352CAA"/>
    <w:rsid w:val="00353467"/>
    <w:rsid w:val="00353C50"/>
    <w:rsid w:val="00353D89"/>
    <w:rsid w:val="00353EAF"/>
    <w:rsid w:val="00353F0C"/>
    <w:rsid w:val="003545E6"/>
    <w:rsid w:val="0035525B"/>
    <w:rsid w:val="003565D9"/>
    <w:rsid w:val="0035675E"/>
    <w:rsid w:val="00356844"/>
    <w:rsid w:val="00356B41"/>
    <w:rsid w:val="00356BA2"/>
    <w:rsid w:val="0035715D"/>
    <w:rsid w:val="00357417"/>
    <w:rsid w:val="00357A8C"/>
    <w:rsid w:val="00360367"/>
    <w:rsid w:val="00360CF3"/>
    <w:rsid w:val="003612B3"/>
    <w:rsid w:val="00361588"/>
    <w:rsid w:val="003621DA"/>
    <w:rsid w:val="003624F8"/>
    <w:rsid w:val="003632FF"/>
    <w:rsid w:val="00363B83"/>
    <w:rsid w:val="00365603"/>
    <w:rsid w:val="003658A9"/>
    <w:rsid w:val="00366286"/>
    <w:rsid w:val="003675D5"/>
    <w:rsid w:val="00367E8C"/>
    <w:rsid w:val="00367FB7"/>
    <w:rsid w:val="003701B6"/>
    <w:rsid w:val="00370553"/>
    <w:rsid w:val="003708AB"/>
    <w:rsid w:val="00370EB9"/>
    <w:rsid w:val="00370F74"/>
    <w:rsid w:val="003711BD"/>
    <w:rsid w:val="00371A43"/>
    <w:rsid w:val="00372066"/>
    <w:rsid w:val="00372B20"/>
    <w:rsid w:val="00372F43"/>
    <w:rsid w:val="00373370"/>
    <w:rsid w:val="00374AE5"/>
    <w:rsid w:val="003750B2"/>
    <w:rsid w:val="00375229"/>
    <w:rsid w:val="00375407"/>
    <w:rsid w:val="00375443"/>
    <w:rsid w:val="00375501"/>
    <w:rsid w:val="00376101"/>
    <w:rsid w:val="00376760"/>
    <w:rsid w:val="003802FD"/>
    <w:rsid w:val="00380425"/>
    <w:rsid w:val="003809CA"/>
    <w:rsid w:val="003812A4"/>
    <w:rsid w:val="00381775"/>
    <w:rsid w:val="0038275A"/>
    <w:rsid w:val="003828A3"/>
    <w:rsid w:val="00382DB8"/>
    <w:rsid w:val="003832CB"/>
    <w:rsid w:val="00383674"/>
    <w:rsid w:val="0038387D"/>
    <w:rsid w:val="003839F0"/>
    <w:rsid w:val="00383A67"/>
    <w:rsid w:val="00383F11"/>
    <w:rsid w:val="0038456A"/>
    <w:rsid w:val="003849EA"/>
    <w:rsid w:val="00384AA7"/>
    <w:rsid w:val="00384DFA"/>
    <w:rsid w:val="00385152"/>
    <w:rsid w:val="0038537E"/>
    <w:rsid w:val="00385928"/>
    <w:rsid w:val="00385B8E"/>
    <w:rsid w:val="00385BA5"/>
    <w:rsid w:val="00385CFC"/>
    <w:rsid w:val="00385EE2"/>
    <w:rsid w:val="00386887"/>
    <w:rsid w:val="00386B92"/>
    <w:rsid w:val="00386E7C"/>
    <w:rsid w:val="00387360"/>
    <w:rsid w:val="003876F2"/>
    <w:rsid w:val="00387A0A"/>
    <w:rsid w:val="00387E52"/>
    <w:rsid w:val="0039198E"/>
    <w:rsid w:val="00392340"/>
    <w:rsid w:val="003924F6"/>
    <w:rsid w:val="00392B63"/>
    <w:rsid w:val="00393808"/>
    <w:rsid w:val="003938EB"/>
    <w:rsid w:val="003939F8"/>
    <w:rsid w:val="00393CBC"/>
    <w:rsid w:val="003942DD"/>
    <w:rsid w:val="00394E59"/>
    <w:rsid w:val="00395F7F"/>
    <w:rsid w:val="00396D98"/>
    <w:rsid w:val="0039766F"/>
    <w:rsid w:val="00397B37"/>
    <w:rsid w:val="00397D28"/>
    <w:rsid w:val="003A03FC"/>
    <w:rsid w:val="003A191B"/>
    <w:rsid w:val="003A2DA7"/>
    <w:rsid w:val="003A3684"/>
    <w:rsid w:val="003A4407"/>
    <w:rsid w:val="003A530A"/>
    <w:rsid w:val="003A562D"/>
    <w:rsid w:val="003A5A0D"/>
    <w:rsid w:val="003A5F12"/>
    <w:rsid w:val="003A6076"/>
    <w:rsid w:val="003A6BF1"/>
    <w:rsid w:val="003A7286"/>
    <w:rsid w:val="003A742B"/>
    <w:rsid w:val="003B0921"/>
    <w:rsid w:val="003B0F45"/>
    <w:rsid w:val="003B1200"/>
    <w:rsid w:val="003B1B89"/>
    <w:rsid w:val="003B207C"/>
    <w:rsid w:val="003B209D"/>
    <w:rsid w:val="003B23F1"/>
    <w:rsid w:val="003B2AF1"/>
    <w:rsid w:val="003B2CB6"/>
    <w:rsid w:val="003B2DF6"/>
    <w:rsid w:val="003B2EDF"/>
    <w:rsid w:val="003B333E"/>
    <w:rsid w:val="003B367B"/>
    <w:rsid w:val="003B459D"/>
    <w:rsid w:val="003B4B74"/>
    <w:rsid w:val="003B5D7A"/>
    <w:rsid w:val="003B708D"/>
    <w:rsid w:val="003B74C7"/>
    <w:rsid w:val="003B7808"/>
    <w:rsid w:val="003B7F43"/>
    <w:rsid w:val="003C041C"/>
    <w:rsid w:val="003C07FF"/>
    <w:rsid w:val="003C0EF6"/>
    <w:rsid w:val="003C1BAE"/>
    <w:rsid w:val="003C1CAD"/>
    <w:rsid w:val="003C1FA8"/>
    <w:rsid w:val="003C2643"/>
    <w:rsid w:val="003C2773"/>
    <w:rsid w:val="003C42FB"/>
    <w:rsid w:val="003C4421"/>
    <w:rsid w:val="003C4C73"/>
    <w:rsid w:val="003C4D3E"/>
    <w:rsid w:val="003C4D7A"/>
    <w:rsid w:val="003C4E5D"/>
    <w:rsid w:val="003C5442"/>
    <w:rsid w:val="003C5471"/>
    <w:rsid w:val="003C5FE5"/>
    <w:rsid w:val="003C68A7"/>
    <w:rsid w:val="003C6984"/>
    <w:rsid w:val="003C74EF"/>
    <w:rsid w:val="003C7AF5"/>
    <w:rsid w:val="003D1061"/>
    <w:rsid w:val="003D12BC"/>
    <w:rsid w:val="003D1612"/>
    <w:rsid w:val="003D1973"/>
    <w:rsid w:val="003D1B5A"/>
    <w:rsid w:val="003D1E6F"/>
    <w:rsid w:val="003D23B2"/>
    <w:rsid w:val="003D24C2"/>
    <w:rsid w:val="003D2A2A"/>
    <w:rsid w:val="003D378D"/>
    <w:rsid w:val="003D3CE1"/>
    <w:rsid w:val="003D3E66"/>
    <w:rsid w:val="003D43D8"/>
    <w:rsid w:val="003D4654"/>
    <w:rsid w:val="003D48F3"/>
    <w:rsid w:val="003D4DAF"/>
    <w:rsid w:val="003D580E"/>
    <w:rsid w:val="003D6187"/>
    <w:rsid w:val="003D65B2"/>
    <w:rsid w:val="003D6892"/>
    <w:rsid w:val="003D6D45"/>
    <w:rsid w:val="003D6DC9"/>
    <w:rsid w:val="003D72A9"/>
    <w:rsid w:val="003D7E11"/>
    <w:rsid w:val="003D7E82"/>
    <w:rsid w:val="003D7F41"/>
    <w:rsid w:val="003D7F99"/>
    <w:rsid w:val="003E0045"/>
    <w:rsid w:val="003E08F1"/>
    <w:rsid w:val="003E0AE5"/>
    <w:rsid w:val="003E126C"/>
    <w:rsid w:val="003E15E1"/>
    <w:rsid w:val="003E19B2"/>
    <w:rsid w:val="003E2157"/>
    <w:rsid w:val="003E2CE7"/>
    <w:rsid w:val="003E3BD7"/>
    <w:rsid w:val="003E4F2C"/>
    <w:rsid w:val="003E5560"/>
    <w:rsid w:val="003E577C"/>
    <w:rsid w:val="003E5A35"/>
    <w:rsid w:val="003E5B7D"/>
    <w:rsid w:val="003F0B98"/>
    <w:rsid w:val="003F12B5"/>
    <w:rsid w:val="003F1430"/>
    <w:rsid w:val="003F16D0"/>
    <w:rsid w:val="003F2089"/>
    <w:rsid w:val="003F2D80"/>
    <w:rsid w:val="003F325E"/>
    <w:rsid w:val="003F3952"/>
    <w:rsid w:val="003F3EF9"/>
    <w:rsid w:val="003F3F20"/>
    <w:rsid w:val="003F5497"/>
    <w:rsid w:val="003F5F3C"/>
    <w:rsid w:val="003F642C"/>
    <w:rsid w:val="003F6E8F"/>
    <w:rsid w:val="003F7A34"/>
    <w:rsid w:val="0040046C"/>
    <w:rsid w:val="004010EB"/>
    <w:rsid w:val="00401797"/>
    <w:rsid w:val="004020FB"/>
    <w:rsid w:val="00402A40"/>
    <w:rsid w:val="00402F5F"/>
    <w:rsid w:val="004038C6"/>
    <w:rsid w:val="0040477D"/>
    <w:rsid w:val="0040600C"/>
    <w:rsid w:val="004078AB"/>
    <w:rsid w:val="00410007"/>
    <w:rsid w:val="004114C0"/>
    <w:rsid w:val="0041205F"/>
    <w:rsid w:val="00412417"/>
    <w:rsid w:val="004124C4"/>
    <w:rsid w:val="00412AD7"/>
    <w:rsid w:val="00412E2E"/>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2FC8"/>
    <w:rsid w:val="0042325F"/>
    <w:rsid w:val="00423720"/>
    <w:rsid w:val="00423ABC"/>
    <w:rsid w:val="00423F65"/>
    <w:rsid w:val="0042415B"/>
    <w:rsid w:val="00424C3B"/>
    <w:rsid w:val="0042513A"/>
    <w:rsid w:val="0042589F"/>
    <w:rsid w:val="00425B79"/>
    <w:rsid w:val="0042630A"/>
    <w:rsid w:val="004264D8"/>
    <w:rsid w:val="0042662F"/>
    <w:rsid w:val="00426834"/>
    <w:rsid w:val="00426A3E"/>
    <w:rsid w:val="00426C1D"/>
    <w:rsid w:val="004275DC"/>
    <w:rsid w:val="00427A4D"/>
    <w:rsid w:val="00427D4E"/>
    <w:rsid w:val="004301D1"/>
    <w:rsid w:val="00430ED4"/>
    <w:rsid w:val="004314C1"/>
    <w:rsid w:val="00432789"/>
    <w:rsid w:val="004328C3"/>
    <w:rsid w:val="0043301B"/>
    <w:rsid w:val="00434594"/>
    <w:rsid w:val="004349E0"/>
    <w:rsid w:val="00434C62"/>
    <w:rsid w:val="0043512D"/>
    <w:rsid w:val="004352A9"/>
    <w:rsid w:val="004355D4"/>
    <w:rsid w:val="00435902"/>
    <w:rsid w:val="00435C86"/>
    <w:rsid w:val="00436FAB"/>
    <w:rsid w:val="00437AF8"/>
    <w:rsid w:val="00437E65"/>
    <w:rsid w:val="0044033A"/>
    <w:rsid w:val="004406C1"/>
    <w:rsid w:val="00440859"/>
    <w:rsid w:val="0044099E"/>
    <w:rsid w:val="004413AC"/>
    <w:rsid w:val="004413B6"/>
    <w:rsid w:val="0044147C"/>
    <w:rsid w:val="004417BD"/>
    <w:rsid w:val="004418D3"/>
    <w:rsid w:val="00441F45"/>
    <w:rsid w:val="00442031"/>
    <w:rsid w:val="00442E1D"/>
    <w:rsid w:val="004433B4"/>
    <w:rsid w:val="00444D80"/>
    <w:rsid w:val="00444E6F"/>
    <w:rsid w:val="00444F34"/>
    <w:rsid w:val="0044531A"/>
    <w:rsid w:val="00445D09"/>
    <w:rsid w:val="00445D38"/>
    <w:rsid w:val="00445D7A"/>
    <w:rsid w:val="004463CC"/>
    <w:rsid w:val="0044762A"/>
    <w:rsid w:val="004476B1"/>
    <w:rsid w:val="004506D0"/>
    <w:rsid w:val="00450862"/>
    <w:rsid w:val="00450A2D"/>
    <w:rsid w:val="00450ACC"/>
    <w:rsid w:val="004511F8"/>
    <w:rsid w:val="0045237D"/>
    <w:rsid w:val="00452A9B"/>
    <w:rsid w:val="00452CCB"/>
    <w:rsid w:val="004532B3"/>
    <w:rsid w:val="00453557"/>
    <w:rsid w:val="004535F1"/>
    <w:rsid w:val="004537C6"/>
    <w:rsid w:val="00453EE2"/>
    <w:rsid w:val="004541A8"/>
    <w:rsid w:val="004543EE"/>
    <w:rsid w:val="004544A1"/>
    <w:rsid w:val="00454802"/>
    <w:rsid w:val="00454AB4"/>
    <w:rsid w:val="0045544D"/>
    <w:rsid w:val="00455854"/>
    <w:rsid w:val="00455AF3"/>
    <w:rsid w:val="004561BC"/>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4EF3"/>
    <w:rsid w:val="004666BA"/>
    <w:rsid w:val="0046697D"/>
    <w:rsid w:val="00466AE7"/>
    <w:rsid w:val="00466B30"/>
    <w:rsid w:val="00466C74"/>
    <w:rsid w:val="00466FB7"/>
    <w:rsid w:val="0046782F"/>
    <w:rsid w:val="00467BD1"/>
    <w:rsid w:val="00467D88"/>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105"/>
    <w:rsid w:val="00475BB9"/>
    <w:rsid w:val="00476327"/>
    <w:rsid w:val="00476DCB"/>
    <w:rsid w:val="00477B54"/>
    <w:rsid w:val="00477ED8"/>
    <w:rsid w:val="00477FD8"/>
    <w:rsid w:val="0048042C"/>
    <w:rsid w:val="0048116A"/>
    <w:rsid w:val="004814E6"/>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2FF"/>
    <w:rsid w:val="0049043F"/>
    <w:rsid w:val="00490622"/>
    <w:rsid w:val="00490D17"/>
    <w:rsid w:val="00491079"/>
    <w:rsid w:val="00491257"/>
    <w:rsid w:val="0049136E"/>
    <w:rsid w:val="00491D05"/>
    <w:rsid w:val="00491E05"/>
    <w:rsid w:val="00492500"/>
    <w:rsid w:val="004925E5"/>
    <w:rsid w:val="0049322A"/>
    <w:rsid w:val="00493689"/>
    <w:rsid w:val="0049382A"/>
    <w:rsid w:val="004943E6"/>
    <w:rsid w:val="00494F23"/>
    <w:rsid w:val="00495121"/>
    <w:rsid w:val="0049513F"/>
    <w:rsid w:val="004960CC"/>
    <w:rsid w:val="0049649D"/>
    <w:rsid w:val="004965C3"/>
    <w:rsid w:val="00496652"/>
    <w:rsid w:val="00496873"/>
    <w:rsid w:val="00496B44"/>
    <w:rsid w:val="00497593"/>
    <w:rsid w:val="0049769E"/>
    <w:rsid w:val="00497C60"/>
    <w:rsid w:val="004A0520"/>
    <w:rsid w:val="004A0A1C"/>
    <w:rsid w:val="004A0F0C"/>
    <w:rsid w:val="004A126A"/>
    <w:rsid w:val="004A13D7"/>
    <w:rsid w:val="004A163B"/>
    <w:rsid w:val="004A1753"/>
    <w:rsid w:val="004A209B"/>
    <w:rsid w:val="004A20C5"/>
    <w:rsid w:val="004A28A7"/>
    <w:rsid w:val="004A3456"/>
    <w:rsid w:val="004A393E"/>
    <w:rsid w:val="004A3AC7"/>
    <w:rsid w:val="004A3D6E"/>
    <w:rsid w:val="004A3E8B"/>
    <w:rsid w:val="004A45B5"/>
    <w:rsid w:val="004A4A41"/>
    <w:rsid w:val="004A4D66"/>
    <w:rsid w:val="004A517A"/>
    <w:rsid w:val="004A558E"/>
    <w:rsid w:val="004A5731"/>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4782"/>
    <w:rsid w:val="004B5679"/>
    <w:rsid w:val="004B6604"/>
    <w:rsid w:val="004B6B57"/>
    <w:rsid w:val="004B6BDB"/>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98A"/>
    <w:rsid w:val="004C7D18"/>
    <w:rsid w:val="004D0B8C"/>
    <w:rsid w:val="004D121D"/>
    <w:rsid w:val="004D1604"/>
    <w:rsid w:val="004D2392"/>
    <w:rsid w:val="004D267D"/>
    <w:rsid w:val="004D3233"/>
    <w:rsid w:val="004D345A"/>
    <w:rsid w:val="004D415C"/>
    <w:rsid w:val="004D4402"/>
    <w:rsid w:val="004D4569"/>
    <w:rsid w:val="004D494A"/>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D8E"/>
    <w:rsid w:val="004E4FE4"/>
    <w:rsid w:val="004E5802"/>
    <w:rsid w:val="004E5D0C"/>
    <w:rsid w:val="004E5DFA"/>
    <w:rsid w:val="004E6198"/>
    <w:rsid w:val="004E65F1"/>
    <w:rsid w:val="004E6697"/>
    <w:rsid w:val="004E69B0"/>
    <w:rsid w:val="004E6BB1"/>
    <w:rsid w:val="004E6E2B"/>
    <w:rsid w:val="004E7BDC"/>
    <w:rsid w:val="004F0537"/>
    <w:rsid w:val="004F0810"/>
    <w:rsid w:val="004F0914"/>
    <w:rsid w:val="004F099B"/>
    <w:rsid w:val="004F0B0E"/>
    <w:rsid w:val="004F0C20"/>
    <w:rsid w:val="004F0EFF"/>
    <w:rsid w:val="004F10F9"/>
    <w:rsid w:val="004F115A"/>
    <w:rsid w:val="004F11F8"/>
    <w:rsid w:val="004F1206"/>
    <w:rsid w:val="004F15C3"/>
    <w:rsid w:val="004F2099"/>
    <w:rsid w:val="004F20EC"/>
    <w:rsid w:val="004F23C5"/>
    <w:rsid w:val="004F2459"/>
    <w:rsid w:val="004F2945"/>
    <w:rsid w:val="004F29F9"/>
    <w:rsid w:val="004F2E3A"/>
    <w:rsid w:val="004F3EB2"/>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009"/>
    <w:rsid w:val="0050429C"/>
    <w:rsid w:val="00504B44"/>
    <w:rsid w:val="005054E9"/>
    <w:rsid w:val="005057CA"/>
    <w:rsid w:val="005059C4"/>
    <w:rsid w:val="005065C0"/>
    <w:rsid w:val="005069A2"/>
    <w:rsid w:val="00510B4A"/>
    <w:rsid w:val="00510E40"/>
    <w:rsid w:val="00510F57"/>
    <w:rsid w:val="005115A0"/>
    <w:rsid w:val="00511867"/>
    <w:rsid w:val="00512A93"/>
    <w:rsid w:val="00512BA8"/>
    <w:rsid w:val="005130EE"/>
    <w:rsid w:val="0051328B"/>
    <w:rsid w:val="00513357"/>
    <w:rsid w:val="00513A09"/>
    <w:rsid w:val="00513F81"/>
    <w:rsid w:val="005140F6"/>
    <w:rsid w:val="00514ACD"/>
    <w:rsid w:val="00514F76"/>
    <w:rsid w:val="00514F7C"/>
    <w:rsid w:val="00515010"/>
    <w:rsid w:val="00516037"/>
    <w:rsid w:val="00516D54"/>
    <w:rsid w:val="00516D5C"/>
    <w:rsid w:val="005175E3"/>
    <w:rsid w:val="00517ABC"/>
    <w:rsid w:val="005204B9"/>
    <w:rsid w:val="00520BBB"/>
    <w:rsid w:val="00520CF8"/>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32AB"/>
    <w:rsid w:val="00533D8E"/>
    <w:rsid w:val="0053412B"/>
    <w:rsid w:val="00534570"/>
    <w:rsid w:val="00534628"/>
    <w:rsid w:val="00534A20"/>
    <w:rsid w:val="00534C40"/>
    <w:rsid w:val="00534D04"/>
    <w:rsid w:val="00535147"/>
    <w:rsid w:val="005352C9"/>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5132"/>
    <w:rsid w:val="005453A0"/>
    <w:rsid w:val="00545D6B"/>
    <w:rsid w:val="005471C2"/>
    <w:rsid w:val="00547B7F"/>
    <w:rsid w:val="00547D15"/>
    <w:rsid w:val="00547D36"/>
    <w:rsid w:val="00547EC8"/>
    <w:rsid w:val="0055045B"/>
    <w:rsid w:val="00550529"/>
    <w:rsid w:val="0055054C"/>
    <w:rsid w:val="00550A89"/>
    <w:rsid w:val="00550CC1"/>
    <w:rsid w:val="00550DDB"/>
    <w:rsid w:val="00551199"/>
    <w:rsid w:val="0055157F"/>
    <w:rsid w:val="0055159A"/>
    <w:rsid w:val="00551C1C"/>
    <w:rsid w:val="00551F5C"/>
    <w:rsid w:val="0055211F"/>
    <w:rsid w:val="00552332"/>
    <w:rsid w:val="005528D7"/>
    <w:rsid w:val="0055298A"/>
    <w:rsid w:val="00552A3A"/>
    <w:rsid w:val="00552C15"/>
    <w:rsid w:val="00552D18"/>
    <w:rsid w:val="00552DF1"/>
    <w:rsid w:val="005537C8"/>
    <w:rsid w:val="005537EC"/>
    <w:rsid w:val="00553FC2"/>
    <w:rsid w:val="00554250"/>
    <w:rsid w:val="00554324"/>
    <w:rsid w:val="00554434"/>
    <w:rsid w:val="00554FF7"/>
    <w:rsid w:val="005558ED"/>
    <w:rsid w:val="00555920"/>
    <w:rsid w:val="00556E88"/>
    <w:rsid w:val="00557748"/>
    <w:rsid w:val="00560A38"/>
    <w:rsid w:val="00562197"/>
    <w:rsid w:val="00562DD0"/>
    <w:rsid w:val="00562DD2"/>
    <w:rsid w:val="005639B3"/>
    <w:rsid w:val="00563F77"/>
    <w:rsid w:val="0056407F"/>
    <w:rsid w:val="005642C2"/>
    <w:rsid w:val="00564D3F"/>
    <w:rsid w:val="005654CF"/>
    <w:rsid w:val="005657B4"/>
    <w:rsid w:val="0056580C"/>
    <w:rsid w:val="005668FE"/>
    <w:rsid w:val="00566EF6"/>
    <w:rsid w:val="0056708B"/>
    <w:rsid w:val="005676AA"/>
    <w:rsid w:val="00567DFE"/>
    <w:rsid w:val="00567F8F"/>
    <w:rsid w:val="0057047B"/>
    <w:rsid w:val="005713FA"/>
    <w:rsid w:val="0057156B"/>
    <w:rsid w:val="00571B71"/>
    <w:rsid w:val="005724CB"/>
    <w:rsid w:val="00574351"/>
    <w:rsid w:val="005753BE"/>
    <w:rsid w:val="00575728"/>
    <w:rsid w:val="005758E8"/>
    <w:rsid w:val="00575995"/>
    <w:rsid w:val="00575AE4"/>
    <w:rsid w:val="005767DF"/>
    <w:rsid w:val="0057699D"/>
    <w:rsid w:val="00577154"/>
    <w:rsid w:val="00580B1D"/>
    <w:rsid w:val="00580BF9"/>
    <w:rsid w:val="00581C61"/>
    <w:rsid w:val="00582CF2"/>
    <w:rsid w:val="0058334F"/>
    <w:rsid w:val="0058395F"/>
    <w:rsid w:val="00583CAD"/>
    <w:rsid w:val="00584B1A"/>
    <w:rsid w:val="00584F0B"/>
    <w:rsid w:val="005852D6"/>
    <w:rsid w:val="0058566D"/>
    <w:rsid w:val="00585EDD"/>
    <w:rsid w:val="00586A77"/>
    <w:rsid w:val="005870F1"/>
    <w:rsid w:val="005879A2"/>
    <w:rsid w:val="00587CC8"/>
    <w:rsid w:val="00590698"/>
    <w:rsid w:val="005920A5"/>
    <w:rsid w:val="005923B4"/>
    <w:rsid w:val="005923D5"/>
    <w:rsid w:val="005924EC"/>
    <w:rsid w:val="00592B5C"/>
    <w:rsid w:val="00593E93"/>
    <w:rsid w:val="00593F0B"/>
    <w:rsid w:val="0059532A"/>
    <w:rsid w:val="00595AFE"/>
    <w:rsid w:val="00595DBE"/>
    <w:rsid w:val="00596257"/>
    <w:rsid w:val="00596704"/>
    <w:rsid w:val="005967F0"/>
    <w:rsid w:val="0059698D"/>
    <w:rsid w:val="00596C9E"/>
    <w:rsid w:val="005970AE"/>
    <w:rsid w:val="0059738E"/>
    <w:rsid w:val="00597459"/>
    <w:rsid w:val="00597476"/>
    <w:rsid w:val="005979F8"/>
    <w:rsid w:val="00597D24"/>
    <w:rsid w:val="005A04AB"/>
    <w:rsid w:val="005A1166"/>
    <w:rsid w:val="005A2160"/>
    <w:rsid w:val="005A2CCC"/>
    <w:rsid w:val="005A3224"/>
    <w:rsid w:val="005A3517"/>
    <w:rsid w:val="005A3AC0"/>
    <w:rsid w:val="005A4685"/>
    <w:rsid w:val="005A4DBE"/>
    <w:rsid w:val="005A5176"/>
    <w:rsid w:val="005A5467"/>
    <w:rsid w:val="005A55D7"/>
    <w:rsid w:val="005A61C1"/>
    <w:rsid w:val="005A6324"/>
    <w:rsid w:val="005A7128"/>
    <w:rsid w:val="005A776D"/>
    <w:rsid w:val="005A7B4A"/>
    <w:rsid w:val="005B088D"/>
    <w:rsid w:val="005B095A"/>
    <w:rsid w:val="005B1803"/>
    <w:rsid w:val="005B1972"/>
    <w:rsid w:val="005B1A25"/>
    <w:rsid w:val="005B21E0"/>
    <w:rsid w:val="005B2284"/>
    <w:rsid w:val="005B25AB"/>
    <w:rsid w:val="005B2E8C"/>
    <w:rsid w:val="005B31A8"/>
    <w:rsid w:val="005B3C14"/>
    <w:rsid w:val="005B3E63"/>
    <w:rsid w:val="005B42D9"/>
    <w:rsid w:val="005B43B5"/>
    <w:rsid w:val="005B45B5"/>
    <w:rsid w:val="005B4A46"/>
    <w:rsid w:val="005B4A96"/>
    <w:rsid w:val="005B5283"/>
    <w:rsid w:val="005B5873"/>
    <w:rsid w:val="005B6116"/>
    <w:rsid w:val="005B642B"/>
    <w:rsid w:val="005B68AF"/>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A5F"/>
    <w:rsid w:val="005C3D49"/>
    <w:rsid w:val="005C46CE"/>
    <w:rsid w:val="005C4B75"/>
    <w:rsid w:val="005C51A5"/>
    <w:rsid w:val="005C5479"/>
    <w:rsid w:val="005C591A"/>
    <w:rsid w:val="005C617C"/>
    <w:rsid w:val="005C6259"/>
    <w:rsid w:val="005C65BA"/>
    <w:rsid w:val="005C7734"/>
    <w:rsid w:val="005C774A"/>
    <w:rsid w:val="005C7C08"/>
    <w:rsid w:val="005D0671"/>
    <w:rsid w:val="005D0AFA"/>
    <w:rsid w:val="005D0F6A"/>
    <w:rsid w:val="005D1010"/>
    <w:rsid w:val="005D2078"/>
    <w:rsid w:val="005D29D9"/>
    <w:rsid w:val="005D38B3"/>
    <w:rsid w:val="005D3F56"/>
    <w:rsid w:val="005D4607"/>
    <w:rsid w:val="005D630D"/>
    <w:rsid w:val="005D67D7"/>
    <w:rsid w:val="005D7031"/>
    <w:rsid w:val="005D7032"/>
    <w:rsid w:val="005D7AAD"/>
    <w:rsid w:val="005E0344"/>
    <w:rsid w:val="005E0420"/>
    <w:rsid w:val="005E07B4"/>
    <w:rsid w:val="005E0CF5"/>
    <w:rsid w:val="005E1075"/>
    <w:rsid w:val="005E1F6E"/>
    <w:rsid w:val="005E209B"/>
    <w:rsid w:val="005E221B"/>
    <w:rsid w:val="005E239B"/>
    <w:rsid w:val="005E23C3"/>
    <w:rsid w:val="005E2445"/>
    <w:rsid w:val="005E2A1F"/>
    <w:rsid w:val="005E2E70"/>
    <w:rsid w:val="005E31C3"/>
    <w:rsid w:val="005E33E5"/>
    <w:rsid w:val="005E3455"/>
    <w:rsid w:val="005E3552"/>
    <w:rsid w:val="005E38AE"/>
    <w:rsid w:val="005E39D8"/>
    <w:rsid w:val="005E4626"/>
    <w:rsid w:val="005E4A60"/>
    <w:rsid w:val="005E5091"/>
    <w:rsid w:val="005E5389"/>
    <w:rsid w:val="005E5453"/>
    <w:rsid w:val="005E570C"/>
    <w:rsid w:val="005E594F"/>
    <w:rsid w:val="005E7021"/>
    <w:rsid w:val="005E722E"/>
    <w:rsid w:val="005E761E"/>
    <w:rsid w:val="005E77C4"/>
    <w:rsid w:val="005F0538"/>
    <w:rsid w:val="005F0A9B"/>
    <w:rsid w:val="005F1663"/>
    <w:rsid w:val="005F19EF"/>
    <w:rsid w:val="005F1B89"/>
    <w:rsid w:val="005F20A7"/>
    <w:rsid w:val="005F252F"/>
    <w:rsid w:val="005F2CCA"/>
    <w:rsid w:val="005F2D68"/>
    <w:rsid w:val="005F2D8C"/>
    <w:rsid w:val="005F31BD"/>
    <w:rsid w:val="005F3ECB"/>
    <w:rsid w:val="005F5842"/>
    <w:rsid w:val="005F5AAF"/>
    <w:rsid w:val="005F5F4D"/>
    <w:rsid w:val="005F606E"/>
    <w:rsid w:val="005F64A0"/>
    <w:rsid w:val="005F6738"/>
    <w:rsid w:val="005F6856"/>
    <w:rsid w:val="005F6E92"/>
    <w:rsid w:val="005F6EC8"/>
    <w:rsid w:val="005F7410"/>
    <w:rsid w:val="005F7854"/>
    <w:rsid w:val="005F793A"/>
    <w:rsid w:val="005F7A73"/>
    <w:rsid w:val="006006EF"/>
    <w:rsid w:val="00600F0C"/>
    <w:rsid w:val="00601BA0"/>
    <w:rsid w:val="00601CC7"/>
    <w:rsid w:val="00601CE8"/>
    <w:rsid w:val="00601D11"/>
    <w:rsid w:val="006020F2"/>
    <w:rsid w:val="0060222A"/>
    <w:rsid w:val="006028AE"/>
    <w:rsid w:val="00603397"/>
    <w:rsid w:val="00603667"/>
    <w:rsid w:val="00603682"/>
    <w:rsid w:val="00604043"/>
    <w:rsid w:val="0060463C"/>
    <w:rsid w:val="006055B7"/>
    <w:rsid w:val="00605681"/>
    <w:rsid w:val="006057AC"/>
    <w:rsid w:val="0060582E"/>
    <w:rsid w:val="00606214"/>
    <w:rsid w:val="00606A34"/>
    <w:rsid w:val="0060700A"/>
    <w:rsid w:val="00607699"/>
    <w:rsid w:val="00607ACD"/>
    <w:rsid w:val="00607FF7"/>
    <w:rsid w:val="006103E8"/>
    <w:rsid w:val="00610632"/>
    <w:rsid w:val="00610C95"/>
    <w:rsid w:val="0061115E"/>
    <w:rsid w:val="00611656"/>
    <w:rsid w:val="00611A7F"/>
    <w:rsid w:val="00611EA2"/>
    <w:rsid w:val="006121AC"/>
    <w:rsid w:val="0061231F"/>
    <w:rsid w:val="006126F9"/>
    <w:rsid w:val="00613A2B"/>
    <w:rsid w:val="00613ADA"/>
    <w:rsid w:val="00613BB9"/>
    <w:rsid w:val="00614241"/>
    <w:rsid w:val="0061474A"/>
    <w:rsid w:val="006147E3"/>
    <w:rsid w:val="00614897"/>
    <w:rsid w:val="00614C46"/>
    <w:rsid w:val="00615399"/>
    <w:rsid w:val="00615D70"/>
    <w:rsid w:val="00616220"/>
    <w:rsid w:val="00616AEC"/>
    <w:rsid w:val="00616BEB"/>
    <w:rsid w:val="0062005A"/>
    <w:rsid w:val="006200BC"/>
    <w:rsid w:val="006210C2"/>
    <w:rsid w:val="00621EA2"/>
    <w:rsid w:val="00622360"/>
    <w:rsid w:val="00622C14"/>
    <w:rsid w:val="00623853"/>
    <w:rsid w:val="00623D4D"/>
    <w:rsid w:val="00623E5D"/>
    <w:rsid w:val="006240FF"/>
    <w:rsid w:val="0062449D"/>
    <w:rsid w:val="00624CFA"/>
    <w:rsid w:val="00625050"/>
    <w:rsid w:val="00625192"/>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0CC5"/>
    <w:rsid w:val="00641A04"/>
    <w:rsid w:val="00642325"/>
    <w:rsid w:val="00642478"/>
    <w:rsid w:val="00642603"/>
    <w:rsid w:val="00643ABB"/>
    <w:rsid w:val="00643EFF"/>
    <w:rsid w:val="0064427C"/>
    <w:rsid w:val="00644C4B"/>
    <w:rsid w:val="00645A5E"/>
    <w:rsid w:val="006461F9"/>
    <w:rsid w:val="006462AF"/>
    <w:rsid w:val="00646549"/>
    <w:rsid w:val="00646D68"/>
    <w:rsid w:val="006476D4"/>
    <w:rsid w:val="00647B4F"/>
    <w:rsid w:val="00647C40"/>
    <w:rsid w:val="00647EA0"/>
    <w:rsid w:val="00647EF7"/>
    <w:rsid w:val="0065053D"/>
    <w:rsid w:val="006507F0"/>
    <w:rsid w:val="00650AD4"/>
    <w:rsid w:val="006513F6"/>
    <w:rsid w:val="00651C64"/>
    <w:rsid w:val="00651D56"/>
    <w:rsid w:val="00651E7B"/>
    <w:rsid w:val="006520F9"/>
    <w:rsid w:val="00652448"/>
    <w:rsid w:val="00652A70"/>
    <w:rsid w:val="00652FB4"/>
    <w:rsid w:val="0065310B"/>
    <w:rsid w:val="0065318A"/>
    <w:rsid w:val="00653208"/>
    <w:rsid w:val="0065370E"/>
    <w:rsid w:val="00653EBF"/>
    <w:rsid w:val="00654E97"/>
    <w:rsid w:val="0065545E"/>
    <w:rsid w:val="0065587F"/>
    <w:rsid w:val="00655D01"/>
    <w:rsid w:val="00656DF4"/>
    <w:rsid w:val="00657390"/>
    <w:rsid w:val="006603E5"/>
    <w:rsid w:val="00660825"/>
    <w:rsid w:val="006608D6"/>
    <w:rsid w:val="00660DD3"/>
    <w:rsid w:val="00661358"/>
    <w:rsid w:val="00661442"/>
    <w:rsid w:val="006618B8"/>
    <w:rsid w:val="00661E0C"/>
    <w:rsid w:val="0066244A"/>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1C2F"/>
    <w:rsid w:val="006726C9"/>
    <w:rsid w:val="006730FF"/>
    <w:rsid w:val="00673539"/>
    <w:rsid w:val="006737E8"/>
    <w:rsid w:val="00674266"/>
    <w:rsid w:val="00674DEA"/>
    <w:rsid w:val="00674EC9"/>
    <w:rsid w:val="006753B3"/>
    <w:rsid w:val="006753C3"/>
    <w:rsid w:val="00675B34"/>
    <w:rsid w:val="0067640E"/>
    <w:rsid w:val="00676B0F"/>
    <w:rsid w:val="00676ED5"/>
    <w:rsid w:val="00681408"/>
    <w:rsid w:val="00681DBB"/>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B18"/>
    <w:rsid w:val="00690221"/>
    <w:rsid w:val="00690484"/>
    <w:rsid w:val="0069048C"/>
    <w:rsid w:val="006904D3"/>
    <w:rsid w:val="006909BC"/>
    <w:rsid w:val="00690A16"/>
    <w:rsid w:val="00690A42"/>
    <w:rsid w:val="00690A83"/>
    <w:rsid w:val="00690EB0"/>
    <w:rsid w:val="006912DE"/>
    <w:rsid w:val="00691552"/>
    <w:rsid w:val="0069211D"/>
    <w:rsid w:val="00692555"/>
    <w:rsid w:val="00692ACD"/>
    <w:rsid w:val="00693204"/>
    <w:rsid w:val="00693ADB"/>
    <w:rsid w:val="00693D9C"/>
    <w:rsid w:val="00693E3A"/>
    <w:rsid w:val="0069422B"/>
    <w:rsid w:val="006954CA"/>
    <w:rsid w:val="00695B62"/>
    <w:rsid w:val="006974A1"/>
    <w:rsid w:val="006977BC"/>
    <w:rsid w:val="00697B93"/>
    <w:rsid w:val="00697F7B"/>
    <w:rsid w:val="006A02B2"/>
    <w:rsid w:val="006A03FF"/>
    <w:rsid w:val="006A0401"/>
    <w:rsid w:val="006A0FEE"/>
    <w:rsid w:val="006A1351"/>
    <w:rsid w:val="006A1434"/>
    <w:rsid w:val="006A19BB"/>
    <w:rsid w:val="006A1E1E"/>
    <w:rsid w:val="006A21AD"/>
    <w:rsid w:val="006A30C8"/>
    <w:rsid w:val="006A3351"/>
    <w:rsid w:val="006A3427"/>
    <w:rsid w:val="006A4331"/>
    <w:rsid w:val="006A5E12"/>
    <w:rsid w:val="006A6960"/>
    <w:rsid w:val="006A6C6E"/>
    <w:rsid w:val="006A6D49"/>
    <w:rsid w:val="006A6D78"/>
    <w:rsid w:val="006A733B"/>
    <w:rsid w:val="006A77B4"/>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198"/>
    <w:rsid w:val="006B5796"/>
    <w:rsid w:val="006B58DF"/>
    <w:rsid w:val="006B5B27"/>
    <w:rsid w:val="006B6452"/>
    <w:rsid w:val="006B6C29"/>
    <w:rsid w:val="006B6D16"/>
    <w:rsid w:val="006B7082"/>
    <w:rsid w:val="006B709E"/>
    <w:rsid w:val="006B70A4"/>
    <w:rsid w:val="006B7DA1"/>
    <w:rsid w:val="006B7E9D"/>
    <w:rsid w:val="006C17F2"/>
    <w:rsid w:val="006C182F"/>
    <w:rsid w:val="006C19E8"/>
    <w:rsid w:val="006C1E32"/>
    <w:rsid w:val="006C1E9D"/>
    <w:rsid w:val="006C243E"/>
    <w:rsid w:val="006C247C"/>
    <w:rsid w:val="006C290C"/>
    <w:rsid w:val="006C2933"/>
    <w:rsid w:val="006C2EFF"/>
    <w:rsid w:val="006C3968"/>
    <w:rsid w:val="006C3F6F"/>
    <w:rsid w:val="006C421C"/>
    <w:rsid w:val="006C4904"/>
    <w:rsid w:val="006C5344"/>
    <w:rsid w:val="006C6155"/>
    <w:rsid w:val="006C62A2"/>
    <w:rsid w:val="006C64DF"/>
    <w:rsid w:val="006C6E4F"/>
    <w:rsid w:val="006C743A"/>
    <w:rsid w:val="006C7D81"/>
    <w:rsid w:val="006D0011"/>
    <w:rsid w:val="006D00AD"/>
    <w:rsid w:val="006D07E7"/>
    <w:rsid w:val="006D0858"/>
    <w:rsid w:val="006D0ADA"/>
    <w:rsid w:val="006D10AC"/>
    <w:rsid w:val="006D174A"/>
    <w:rsid w:val="006D18B0"/>
    <w:rsid w:val="006D1EDC"/>
    <w:rsid w:val="006D2158"/>
    <w:rsid w:val="006D2196"/>
    <w:rsid w:val="006D2310"/>
    <w:rsid w:val="006D2D4F"/>
    <w:rsid w:val="006D3633"/>
    <w:rsid w:val="006D3828"/>
    <w:rsid w:val="006D3D19"/>
    <w:rsid w:val="006D40DF"/>
    <w:rsid w:val="006D42E6"/>
    <w:rsid w:val="006D4C86"/>
    <w:rsid w:val="006D4F2C"/>
    <w:rsid w:val="006D5295"/>
    <w:rsid w:val="006D5342"/>
    <w:rsid w:val="006D584B"/>
    <w:rsid w:val="006D5B8B"/>
    <w:rsid w:val="006D5E35"/>
    <w:rsid w:val="006D5EF8"/>
    <w:rsid w:val="006D6565"/>
    <w:rsid w:val="006D68D4"/>
    <w:rsid w:val="006D6907"/>
    <w:rsid w:val="006D6E32"/>
    <w:rsid w:val="006D76AE"/>
    <w:rsid w:val="006D796A"/>
    <w:rsid w:val="006D7D2D"/>
    <w:rsid w:val="006E00F1"/>
    <w:rsid w:val="006E0AD7"/>
    <w:rsid w:val="006E10B5"/>
    <w:rsid w:val="006E113D"/>
    <w:rsid w:val="006E12D3"/>
    <w:rsid w:val="006E1735"/>
    <w:rsid w:val="006E1E83"/>
    <w:rsid w:val="006E2621"/>
    <w:rsid w:val="006E2A4A"/>
    <w:rsid w:val="006E3EE5"/>
    <w:rsid w:val="006E3F06"/>
    <w:rsid w:val="006E4573"/>
    <w:rsid w:val="006E4EDB"/>
    <w:rsid w:val="006E4FE6"/>
    <w:rsid w:val="006E503C"/>
    <w:rsid w:val="006E5802"/>
    <w:rsid w:val="006E5C73"/>
    <w:rsid w:val="006E626A"/>
    <w:rsid w:val="006E68DF"/>
    <w:rsid w:val="006E69A3"/>
    <w:rsid w:val="006F00EA"/>
    <w:rsid w:val="006F01A8"/>
    <w:rsid w:val="006F0788"/>
    <w:rsid w:val="006F096E"/>
    <w:rsid w:val="006F11DB"/>
    <w:rsid w:val="006F1744"/>
    <w:rsid w:val="006F1850"/>
    <w:rsid w:val="006F2079"/>
    <w:rsid w:val="006F34A7"/>
    <w:rsid w:val="006F3678"/>
    <w:rsid w:val="006F3BC1"/>
    <w:rsid w:val="006F4479"/>
    <w:rsid w:val="006F4893"/>
    <w:rsid w:val="006F4BC3"/>
    <w:rsid w:val="006F51C2"/>
    <w:rsid w:val="006F61DC"/>
    <w:rsid w:val="006F69A0"/>
    <w:rsid w:val="006F7205"/>
    <w:rsid w:val="006F7353"/>
    <w:rsid w:val="006F7F9E"/>
    <w:rsid w:val="007008B6"/>
    <w:rsid w:val="00701F70"/>
    <w:rsid w:val="0070272E"/>
    <w:rsid w:val="00702814"/>
    <w:rsid w:val="0070290F"/>
    <w:rsid w:val="00702A6F"/>
    <w:rsid w:val="00705A34"/>
    <w:rsid w:val="00705FA8"/>
    <w:rsid w:val="007065B8"/>
    <w:rsid w:val="007069C1"/>
    <w:rsid w:val="00706CF8"/>
    <w:rsid w:val="00707A7C"/>
    <w:rsid w:val="007104C8"/>
    <w:rsid w:val="007107E0"/>
    <w:rsid w:val="00710916"/>
    <w:rsid w:val="00711277"/>
    <w:rsid w:val="007113B5"/>
    <w:rsid w:val="00711425"/>
    <w:rsid w:val="00711F4F"/>
    <w:rsid w:val="007122A0"/>
    <w:rsid w:val="007127D6"/>
    <w:rsid w:val="0071283A"/>
    <w:rsid w:val="00712CAB"/>
    <w:rsid w:val="00712EA7"/>
    <w:rsid w:val="007135F4"/>
    <w:rsid w:val="00713915"/>
    <w:rsid w:val="00713FEB"/>
    <w:rsid w:val="00714BD2"/>
    <w:rsid w:val="007157A3"/>
    <w:rsid w:val="007158EB"/>
    <w:rsid w:val="00715A6D"/>
    <w:rsid w:val="00715B49"/>
    <w:rsid w:val="00715C9D"/>
    <w:rsid w:val="00715FE6"/>
    <w:rsid w:val="00716B60"/>
    <w:rsid w:val="00716F9A"/>
    <w:rsid w:val="00717097"/>
    <w:rsid w:val="0071731B"/>
    <w:rsid w:val="00717335"/>
    <w:rsid w:val="00717343"/>
    <w:rsid w:val="00717409"/>
    <w:rsid w:val="00717D64"/>
    <w:rsid w:val="007205D8"/>
    <w:rsid w:val="00720823"/>
    <w:rsid w:val="00720C10"/>
    <w:rsid w:val="007215E4"/>
    <w:rsid w:val="00723957"/>
    <w:rsid w:val="00724193"/>
    <w:rsid w:val="007241F3"/>
    <w:rsid w:val="0072430C"/>
    <w:rsid w:val="0072475B"/>
    <w:rsid w:val="007248E6"/>
    <w:rsid w:val="00725726"/>
    <w:rsid w:val="00725D3B"/>
    <w:rsid w:val="00725F29"/>
    <w:rsid w:val="00726273"/>
    <w:rsid w:val="00726363"/>
    <w:rsid w:val="0072725A"/>
    <w:rsid w:val="007275E5"/>
    <w:rsid w:val="00727717"/>
    <w:rsid w:val="007300EF"/>
    <w:rsid w:val="00730402"/>
    <w:rsid w:val="0073060D"/>
    <w:rsid w:val="00730AE1"/>
    <w:rsid w:val="007314BF"/>
    <w:rsid w:val="0073178F"/>
    <w:rsid w:val="007317FF"/>
    <w:rsid w:val="00731EA0"/>
    <w:rsid w:val="0073228D"/>
    <w:rsid w:val="007328FC"/>
    <w:rsid w:val="00732A1F"/>
    <w:rsid w:val="007336B7"/>
    <w:rsid w:val="007342F2"/>
    <w:rsid w:val="00734544"/>
    <w:rsid w:val="00734930"/>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C8"/>
    <w:rsid w:val="00761DE0"/>
    <w:rsid w:val="007622D7"/>
    <w:rsid w:val="0076240E"/>
    <w:rsid w:val="00762723"/>
    <w:rsid w:val="0076350C"/>
    <w:rsid w:val="00763F2D"/>
    <w:rsid w:val="00763F2F"/>
    <w:rsid w:val="00764495"/>
    <w:rsid w:val="00765146"/>
    <w:rsid w:val="00765344"/>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905"/>
    <w:rsid w:val="00774B9D"/>
    <w:rsid w:val="00774C1E"/>
    <w:rsid w:val="00775408"/>
    <w:rsid w:val="007757E0"/>
    <w:rsid w:val="00775C68"/>
    <w:rsid w:val="00776283"/>
    <w:rsid w:val="007766B4"/>
    <w:rsid w:val="0077697F"/>
    <w:rsid w:val="00776A55"/>
    <w:rsid w:val="00776D1A"/>
    <w:rsid w:val="007770C7"/>
    <w:rsid w:val="0077710C"/>
    <w:rsid w:val="00777A09"/>
    <w:rsid w:val="00777C80"/>
    <w:rsid w:val="00777E1A"/>
    <w:rsid w:val="00777E8C"/>
    <w:rsid w:val="00777FAD"/>
    <w:rsid w:val="007808C2"/>
    <w:rsid w:val="00780AA5"/>
    <w:rsid w:val="00780C8A"/>
    <w:rsid w:val="0078124A"/>
    <w:rsid w:val="00781716"/>
    <w:rsid w:val="0078276E"/>
    <w:rsid w:val="00783049"/>
    <w:rsid w:val="00783223"/>
    <w:rsid w:val="00783268"/>
    <w:rsid w:val="0078386D"/>
    <w:rsid w:val="00783F03"/>
    <w:rsid w:val="00784017"/>
    <w:rsid w:val="0078427E"/>
    <w:rsid w:val="00784E84"/>
    <w:rsid w:val="00785699"/>
    <w:rsid w:val="00785ACE"/>
    <w:rsid w:val="007866C8"/>
    <w:rsid w:val="007866D4"/>
    <w:rsid w:val="007872DB"/>
    <w:rsid w:val="007873FC"/>
    <w:rsid w:val="00787B99"/>
    <w:rsid w:val="00787E01"/>
    <w:rsid w:val="0079078A"/>
    <w:rsid w:val="00790E5B"/>
    <w:rsid w:val="007910C9"/>
    <w:rsid w:val="00791ECC"/>
    <w:rsid w:val="00792392"/>
    <w:rsid w:val="00792943"/>
    <w:rsid w:val="00792ABF"/>
    <w:rsid w:val="00792EC6"/>
    <w:rsid w:val="007933EC"/>
    <w:rsid w:val="00793762"/>
    <w:rsid w:val="007937BA"/>
    <w:rsid w:val="00793917"/>
    <w:rsid w:val="00794756"/>
    <w:rsid w:val="0079502D"/>
    <w:rsid w:val="007962AE"/>
    <w:rsid w:val="007963C2"/>
    <w:rsid w:val="0079688C"/>
    <w:rsid w:val="00797892"/>
    <w:rsid w:val="00797A91"/>
    <w:rsid w:val="007A0608"/>
    <w:rsid w:val="007A0DA6"/>
    <w:rsid w:val="007A0DAD"/>
    <w:rsid w:val="007A1137"/>
    <w:rsid w:val="007A1AE3"/>
    <w:rsid w:val="007A1BC9"/>
    <w:rsid w:val="007A1F62"/>
    <w:rsid w:val="007A2059"/>
    <w:rsid w:val="007A2A4D"/>
    <w:rsid w:val="007A2BF9"/>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29"/>
    <w:rsid w:val="007A778F"/>
    <w:rsid w:val="007B05D3"/>
    <w:rsid w:val="007B05D5"/>
    <w:rsid w:val="007B0936"/>
    <w:rsid w:val="007B09C6"/>
    <w:rsid w:val="007B110A"/>
    <w:rsid w:val="007B12AA"/>
    <w:rsid w:val="007B1A5C"/>
    <w:rsid w:val="007B1FD8"/>
    <w:rsid w:val="007B327C"/>
    <w:rsid w:val="007B4281"/>
    <w:rsid w:val="007B4C76"/>
    <w:rsid w:val="007B542E"/>
    <w:rsid w:val="007B591E"/>
    <w:rsid w:val="007B6340"/>
    <w:rsid w:val="007B6699"/>
    <w:rsid w:val="007B6D01"/>
    <w:rsid w:val="007B6D21"/>
    <w:rsid w:val="007B7932"/>
    <w:rsid w:val="007C0508"/>
    <w:rsid w:val="007C09D1"/>
    <w:rsid w:val="007C0E18"/>
    <w:rsid w:val="007C104B"/>
    <w:rsid w:val="007C1E9C"/>
    <w:rsid w:val="007C1F20"/>
    <w:rsid w:val="007C26B7"/>
    <w:rsid w:val="007C32E1"/>
    <w:rsid w:val="007C3757"/>
    <w:rsid w:val="007C3BD8"/>
    <w:rsid w:val="007C44F0"/>
    <w:rsid w:val="007C54FF"/>
    <w:rsid w:val="007C6748"/>
    <w:rsid w:val="007C7349"/>
    <w:rsid w:val="007D0136"/>
    <w:rsid w:val="007D03AB"/>
    <w:rsid w:val="007D08AA"/>
    <w:rsid w:val="007D0A75"/>
    <w:rsid w:val="007D124D"/>
    <w:rsid w:val="007D16A2"/>
    <w:rsid w:val="007D19AC"/>
    <w:rsid w:val="007D1A0F"/>
    <w:rsid w:val="007D2D70"/>
    <w:rsid w:val="007D2FF5"/>
    <w:rsid w:val="007D35CC"/>
    <w:rsid w:val="007D3E52"/>
    <w:rsid w:val="007D3E74"/>
    <w:rsid w:val="007D3EE1"/>
    <w:rsid w:val="007D49AD"/>
    <w:rsid w:val="007D4B89"/>
    <w:rsid w:val="007D4B99"/>
    <w:rsid w:val="007D52E0"/>
    <w:rsid w:val="007D59D6"/>
    <w:rsid w:val="007D5ABF"/>
    <w:rsid w:val="007D62DB"/>
    <w:rsid w:val="007D65FC"/>
    <w:rsid w:val="007D6679"/>
    <w:rsid w:val="007D6B13"/>
    <w:rsid w:val="007E0885"/>
    <w:rsid w:val="007E1518"/>
    <w:rsid w:val="007E176F"/>
    <w:rsid w:val="007E1BBB"/>
    <w:rsid w:val="007E1F29"/>
    <w:rsid w:val="007E20E7"/>
    <w:rsid w:val="007E220F"/>
    <w:rsid w:val="007E2760"/>
    <w:rsid w:val="007E27DD"/>
    <w:rsid w:val="007E390D"/>
    <w:rsid w:val="007E39C6"/>
    <w:rsid w:val="007E48B6"/>
    <w:rsid w:val="007E4A20"/>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422"/>
    <w:rsid w:val="007F380E"/>
    <w:rsid w:val="007F3855"/>
    <w:rsid w:val="007F3FE8"/>
    <w:rsid w:val="007F4180"/>
    <w:rsid w:val="007F4541"/>
    <w:rsid w:val="007F4E9C"/>
    <w:rsid w:val="007F529E"/>
    <w:rsid w:val="007F53A0"/>
    <w:rsid w:val="007F5589"/>
    <w:rsid w:val="007F5726"/>
    <w:rsid w:val="007F61D9"/>
    <w:rsid w:val="007F63A5"/>
    <w:rsid w:val="007F6436"/>
    <w:rsid w:val="007F6FCC"/>
    <w:rsid w:val="007F7165"/>
    <w:rsid w:val="007F75AC"/>
    <w:rsid w:val="007F77D5"/>
    <w:rsid w:val="008012E0"/>
    <w:rsid w:val="008017A2"/>
    <w:rsid w:val="00801828"/>
    <w:rsid w:val="00801CE5"/>
    <w:rsid w:val="0080277B"/>
    <w:rsid w:val="00802EBE"/>
    <w:rsid w:val="008043F7"/>
    <w:rsid w:val="0080463A"/>
    <w:rsid w:val="00804A2B"/>
    <w:rsid w:val="00804EC0"/>
    <w:rsid w:val="008055CE"/>
    <w:rsid w:val="00805AD5"/>
    <w:rsid w:val="00805C31"/>
    <w:rsid w:val="00806D0F"/>
    <w:rsid w:val="00806FDD"/>
    <w:rsid w:val="0080713D"/>
    <w:rsid w:val="00807A99"/>
    <w:rsid w:val="00807D76"/>
    <w:rsid w:val="00807DB7"/>
    <w:rsid w:val="00810819"/>
    <w:rsid w:val="00811032"/>
    <w:rsid w:val="00811A56"/>
    <w:rsid w:val="00811F00"/>
    <w:rsid w:val="00812741"/>
    <w:rsid w:val="00812818"/>
    <w:rsid w:val="00812837"/>
    <w:rsid w:val="008138C0"/>
    <w:rsid w:val="00813936"/>
    <w:rsid w:val="00814273"/>
    <w:rsid w:val="0081428A"/>
    <w:rsid w:val="0081477C"/>
    <w:rsid w:val="00814BD0"/>
    <w:rsid w:val="008155AD"/>
    <w:rsid w:val="00816443"/>
    <w:rsid w:val="0081694A"/>
    <w:rsid w:val="0081743C"/>
    <w:rsid w:val="00817A9D"/>
    <w:rsid w:val="00817C1D"/>
    <w:rsid w:val="008201EC"/>
    <w:rsid w:val="0082047E"/>
    <w:rsid w:val="008204DD"/>
    <w:rsid w:val="00820A86"/>
    <w:rsid w:val="00820B35"/>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77A"/>
    <w:rsid w:val="00830EC6"/>
    <w:rsid w:val="008314A0"/>
    <w:rsid w:val="008314A3"/>
    <w:rsid w:val="00831599"/>
    <w:rsid w:val="0083175B"/>
    <w:rsid w:val="00831BBF"/>
    <w:rsid w:val="00832372"/>
    <w:rsid w:val="008331B9"/>
    <w:rsid w:val="0083344F"/>
    <w:rsid w:val="008343A2"/>
    <w:rsid w:val="00834AF3"/>
    <w:rsid w:val="00835410"/>
    <w:rsid w:val="00835A1F"/>
    <w:rsid w:val="00835FD0"/>
    <w:rsid w:val="00835FEC"/>
    <w:rsid w:val="00836AEB"/>
    <w:rsid w:val="00837448"/>
    <w:rsid w:val="008378C5"/>
    <w:rsid w:val="00840819"/>
    <w:rsid w:val="0084164F"/>
    <w:rsid w:val="0084192E"/>
    <w:rsid w:val="00841FFA"/>
    <w:rsid w:val="00842B32"/>
    <w:rsid w:val="00844177"/>
    <w:rsid w:val="00844616"/>
    <w:rsid w:val="008447B0"/>
    <w:rsid w:val="00844F15"/>
    <w:rsid w:val="008454BE"/>
    <w:rsid w:val="00846F34"/>
    <w:rsid w:val="0084705C"/>
    <w:rsid w:val="008470AA"/>
    <w:rsid w:val="00847635"/>
    <w:rsid w:val="00847EDA"/>
    <w:rsid w:val="00847FB8"/>
    <w:rsid w:val="008503C6"/>
    <w:rsid w:val="00850BE4"/>
    <w:rsid w:val="008510BB"/>
    <w:rsid w:val="00851591"/>
    <w:rsid w:val="008516B6"/>
    <w:rsid w:val="008517BB"/>
    <w:rsid w:val="00851F94"/>
    <w:rsid w:val="008529FF"/>
    <w:rsid w:val="0085315D"/>
    <w:rsid w:val="00853D24"/>
    <w:rsid w:val="00853F42"/>
    <w:rsid w:val="0085520A"/>
    <w:rsid w:val="008559B4"/>
    <w:rsid w:val="00856180"/>
    <w:rsid w:val="008562CB"/>
    <w:rsid w:val="00856623"/>
    <w:rsid w:val="00856813"/>
    <w:rsid w:val="008569D6"/>
    <w:rsid w:val="0085742E"/>
    <w:rsid w:val="008575DC"/>
    <w:rsid w:val="0086041A"/>
    <w:rsid w:val="00861482"/>
    <w:rsid w:val="008617FA"/>
    <w:rsid w:val="00861F05"/>
    <w:rsid w:val="00862330"/>
    <w:rsid w:val="0086252E"/>
    <w:rsid w:val="00862581"/>
    <w:rsid w:val="008626DD"/>
    <w:rsid w:val="00862D81"/>
    <w:rsid w:val="00863A02"/>
    <w:rsid w:val="00864CBA"/>
    <w:rsid w:val="00864CEF"/>
    <w:rsid w:val="00864F85"/>
    <w:rsid w:val="00865E4C"/>
    <w:rsid w:val="008662FE"/>
    <w:rsid w:val="00866CD8"/>
    <w:rsid w:val="00867CC4"/>
    <w:rsid w:val="00867D3A"/>
    <w:rsid w:val="00871ACE"/>
    <w:rsid w:val="00871E69"/>
    <w:rsid w:val="008720A2"/>
    <w:rsid w:val="008729FE"/>
    <w:rsid w:val="008735A0"/>
    <w:rsid w:val="0087533D"/>
    <w:rsid w:val="008763C9"/>
    <w:rsid w:val="0087641C"/>
    <w:rsid w:val="008766A3"/>
    <w:rsid w:val="0087680A"/>
    <w:rsid w:val="0087685B"/>
    <w:rsid w:val="00876E1B"/>
    <w:rsid w:val="008771B9"/>
    <w:rsid w:val="008777F7"/>
    <w:rsid w:val="00877A21"/>
    <w:rsid w:val="00877BCA"/>
    <w:rsid w:val="00877E3B"/>
    <w:rsid w:val="00880638"/>
    <w:rsid w:val="00880A0F"/>
    <w:rsid w:val="0088198E"/>
    <w:rsid w:val="00881CBA"/>
    <w:rsid w:val="008820E7"/>
    <w:rsid w:val="00882B75"/>
    <w:rsid w:val="0088367D"/>
    <w:rsid w:val="00883DA3"/>
    <w:rsid w:val="00884D79"/>
    <w:rsid w:val="00885075"/>
    <w:rsid w:val="0088556B"/>
    <w:rsid w:val="00886272"/>
    <w:rsid w:val="0088677B"/>
    <w:rsid w:val="00886EF7"/>
    <w:rsid w:val="008871C1"/>
    <w:rsid w:val="00887232"/>
    <w:rsid w:val="008879F3"/>
    <w:rsid w:val="00887AC2"/>
    <w:rsid w:val="00887C77"/>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E49"/>
    <w:rsid w:val="00895F4D"/>
    <w:rsid w:val="0089637C"/>
    <w:rsid w:val="008965CC"/>
    <w:rsid w:val="00896DD9"/>
    <w:rsid w:val="00897398"/>
    <w:rsid w:val="00897B37"/>
    <w:rsid w:val="00897EB8"/>
    <w:rsid w:val="008A04D6"/>
    <w:rsid w:val="008A0673"/>
    <w:rsid w:val="008A0BDB"/>
    <w:rsid w:val="008A126F"/>
    <w:rsid w:val="008A1458"/>
    <w:rsid w:val="008A1FE0"/>
    <w:rsid w:val="008A2046"/>
    <w:rsid w:val="008A250D"/>
    <w:rsid w:val="008A2613"/>
    <w:rsid w:val="008A2A41"/>
    <w:rsid w:val="008A3D93"/>
    <w:rsid w:val="008A4245"/>
    <w:rsid w:val="008A426F"/>
    <w:rsid w:val="008A4E6D"/>
    <w:rsid w:val="008A53FD"/>
    <w:rsid w:val="008A5D61"/>
    <w:rsid w:val="008A6031"/>
    <w:rsid w:val="008A64AF"/>
    <w:rsid w:val="008A6ABD"/>
    <w:rsid w:val="008A6CAD"/>
    <w:rsid w:val="008A6D1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38B"/>
    <w:rsid w:val="008B5CFF"/>
    <w:rsid w:val="008B6210"/>
    <w:rsid w:val="008B66BF"/>
    <w:rsid w:val="008B6945"/>
    <w:rsid w:val="008B6A8E"/>
    <w:rsid w:val="008B6DB6"/>
    <w:rsid w:val="008B6DF9"/>
    <w:rsid w:val="008B77DA"/>
    <w:rsid w:val="008B79B8"/>
    <w:rsid w:val="008B7D2C"/>
    <w:rsid w:val="008C074F"/>
    <w:rsid w:val="008C0E43"/>
    <w:rsid w:val="008C1115"/>
    <w:rsid w:val="008C1159"/>
    <w:rsid w:val="008C149F"/>
    <w:rsid w:val="008C1622"/>
    <w:rsid w:val="008C1B6D"/>
    <w:rsid w:val="008C1FE8"/>
    <w:rsid w:val="008C2B8E"/>
    <w:rsid w:val="008C35AB"/>
    <w:rsid w:val="008C3859"/>
    <w:rsid w:val="008C3D19"/>
    <w:rsid w:val="008C3DF3"/>
    <w:rsid w:val="008C3FF4"/>
    <w:rsid w:val="008C49EC"/>
    <w:rsid w:val="008C547C"/>
    <w:rsid w:val="008C5602"/>
    <w:rsid w:val="008C6C44"/>
    <w:rsid w:val="008C6C59"/>
    <w:rsid w:val="008C6E74"/>
    <w:rsid w:val="008C7912"/>
    <w:rsid w:val="008C7FD7"/>
    <w:rsid w:val="008D02B7"/>
    <w:rsid w:val="008D0722"/>
    <w:rsid w:val="008D0933"/>
    <w:rsid w:val="008D0F21"/>
    <w:rsid w:val="008D121B"/>
    <w:rsid w:val="008D1825"/>
    <w:rsid w:val="008D1A17"/>
    <w:rsid w:val="008D1DFD"/>
    <w:rsid w:val="008D220C"/>
    <w:rsid w:val="008D247A"/>
    <w:rsid w:val="008D2F7C"/>
    <w:rsid w:val="008D36EB"/>
    <w:rsid w:val="008D3A74"/>
    <w:rsid w:val="008D406F"/>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225"/>
    <w:rsid w:val="008E36DE"/>
    <w:rsid w:val="008E43C1"/>
    <w:rsid w:val="008E4DEE"/>
    <w:rsid w:val="008E51F0"/>
    <w:rsid w:val="008E56BA"/>
    <w:rsid w:val="008E5ABA"/>
    <w:rsid w:val="008E5E0A"/>
    <w:rsid w:val="008E6172"/>
    <w:rsid w:val="008E6831"/>
    <w:rsid w:val="008E6DA8"/>
    <w:rsid w:val="008E7B6D"/>
    <w:rsid w:val="008E7E90"/>
    <w:rsid w:val="008F061F"/>
    <w:rsid w:val="008F0A98"/>
    <w:rsid w:val="008F108F"/>
    <w:rsid w:val="008F1BD3"/>
    <w:rsid w:val="008F2473"/>
    <w:rsid w:val="008F382A"/>
    <w:rsid w:val="008F3927"/>
    <w:rsid w:val="008F4EDB"/>
    <w:rsid w:val="008F5320"/>
    <w:rsid w:val="008F5A10"/>
    <w:rsid w:val="008F5AAF"/>
    <w:rsid w:val="008F5FB4"/>
    <w:rsid w:val="008F66FA"/>
    <w:rsid w:val="008F6936"/>
    <w:rsid w:val="008F717F"/>
    <w:rsid w:val="008F7362"/>
    <w:rsid w:val="008F7866"/>
    <w:rsid w:val="008F7E78"/>
    <w:rsid w:val="00900140"/>
    <w:rsid w:val="009001B8"/>
    <w:rsid w:val="0090052F"/>
    <w:rsid w:val="00900706"/>
    <w:rsid w:val="009011F9"/>
    <w:rsid w:val="009012A7"/>
    <w:rsid w:val="00901DF7"/>
    <w:rsid w:val="0090256A"/>
    <w:rsid w:val="00902C32"/>
    <w:rsid w:val="00903492"/>
    <w:rsid w:val="00903D9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3C44"/>
    <w:rsid w:val="0091446D"/>
    <w:rsid w:val="00914E83"/>
    <w:rsid w:val="00914F9B"/>
    <w:rsid w:val="009152F1"/>
    <w:rsid w:val="00915379"/>
    <w:rsid w:val="00915659"/>
    <w:rsid w:val="009160AF"/>
    <w:rsid w:val="00916A54"/>
    <w:rsid w:val="009173D6"/>
    <w:rsid w:val="00917DE2"/>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4FA3"/>
    <w:rsid w:val="009253F2"/>
    <w:rsid w:val="009255AB"/>
    <w:rsid w:val="00925698"/>
    <w:rsid w:val="0092619D"/>
    <w:rsid w:val="0092661F"/>
    <w:rsid w:val="00926834"/>
    <w:rsid w:val="00926B46"/>
    <w:rsid w:val="00927433"/>
    <w:rsid w:val="0092785B"/>
    <w:rsid w:val="00927AA1"/>
    <w:rsid w:val="00927F61"/>
    <w:rsid w:val="009303D9"/>
    <w:rsid w:val="00930815"/>
    <w:rsid w:val="00930DF8"/>
    <w:rsid w:val="0093186D"/>
    <w:rsid w:val="00931B67"/>
    <w:rsid w:val="00932623"/>
    <w:rsid w:val="00932ADE"/>
    <w:rsid w:val="0093344E"/>
    <w:rsid w:val="009341AB"/>
    <w:rsid w:val="009351F3"/>
    <w:rsid w:val="009357F9"/>
    <w:rsid w:val="00936114"/>
    <w:rsid w:val="00936261"/>
    <w:rsid w:val="00936A15"/>
    <w:rsid w:val="00936C98"/>
    <w:rsid w:val="00937D5D"/>
    <w:rsid w:val="00941093"/>
    <w:rsid w:val="00941264"/>
    <w:rsid w:val="00941887"/>
    <w:rsid w:val="00941B25"/>
    <w:rsid w:val="00941BA4"/>
    <w:rsid w:val="0094230C"/>
    <w:rsid w:val="0094260E"/>
    <w:rsid w:val="00942D9E"/>
    <w:rsid w:val="009435C9"/>
    <w:rsid w:val="00943E79"/>
    <w:rsid w:val="00943FA2"/>
    <w:rsid w:val="009449FA"/>
    <w:rsid w:val="00944FC4"/>
    <w:rsid w:val="00945290"/>
    <w:rsid w:val="009456A6"/>
    <w:rsid w:val="00945AB0"/>
    <w:rsid w:val="00945D69"/>
    <w:rsid w:val="00946507"/>
    <w:rsid w:val="00946573"/>
    <w:rsid w:val="0094728F"/>
    <w:rsid w:val="00947741"/>
    <w:rsid w:val="00947864"/>
    <w:rsid w:val="0095016C"/>
    <w:rsid w:val="00951546"/>
    <w:rsid w:val="0095178A"/>
    <w:rsid w:val="00951F46"/>
    <w:rsid w:val="00952871"/>
    <w:rsid w:val="00952AA5"/>
    <w:rsid w:val="00952DD9"/>
    <w:rsid w:val="0095401D"/>
    <w:rsid w:val="0095432E"/>
    <w:rsid w:val="00954C7E"/>
    <w:rsid w:val="00955331"/>
    <w:rsid w:val="00956763"/>
    <w:rsid w:val="00956F57"/>
    <w:rsid w:val="00957C94"/>
    <w:rsid w:val="00960558"/>
    <w:rsid w:val="00960660"/>
    <w:rsid w:val="00960C27"/>
    <w:rsid w:val="00961063"/>
    <w:rsid w:val="009612E1"/>
    <w:rsid w:val="0096199A"/>
    <w:rsid w:val="00961DB6"/>
    <w:rsid w:val="0096266C"/>
    <w:rsid w:val="00964429"/>
    <w:rsid w:val="009658AC"/>
    <w:rsid w:val="0096607D"/>
    <w:rsid w:val="009661C6"/>
    <w:rsid w:val="009702EA"/>
    <w:rsid w:val="00970310"/>
    <w:rsid w:val="009706EE"/>
    <w:rsid w:val="00970A93"/>
    <w:rsid w:val="00970B27"/>
    <w:rsid w:val="00970DD9"/>
    <w:rsid w:val="00971144"/>
    <w:rsid w:val="00971A2F"/>
    <w:rsid w:val="00971BDD"/>
    <w:rsid w:val="00971E99"/>
    <w:rsid w:val="00972AA9"/>
    <w:rsid w:val="00972E41"/>
    <w:rsid w:val="009730ED"/>
    <w:rsid w:val="0097326F"/>
    <w:rsid w:val="00973613"/>
    <w:rsid w:val="00973AFC"/>
    <w:rsid w:val="0097465D"/>
    <w:rsid w:val="00974B01"/>
    <w:rsid w:val="009758E7"/>
    <w:rsid w:val="00975B0F"/>
    <w:rsid w:val="00976242"/>
    <w:rsid w:val="00976420"/>
    <w:rsid w:val="00976827"/>
    <w:rsid w:val="009768AB"/>
    <w:rsid w:val="00976C1D"/>
    <w:rsid w:val="00977E68"/>
    <w:rsid w:val="00980A4D"/>
    <w:rsid w:val="00980EF8"/>
    <w:rsid w:val="00980F2C"/>
    <w:rsid w:val="00981FE3"/>
    <w:rsid w:val="0098222B"/>
    <w:rsid w:val="0098251A"/>
    <w:rsid w:val="009826B9"/>
    <w:rsid w:val="009827A9"/>
    <w:rsid w:val="00982891"/>
    <w:rsid w:val="00982BB9"/>
    <w:rsid w:val="0098395F"/>
    <w:rsid w:val="00983AB4"/>
    <w:rsid w:val="0098430F"/>
    <w:rsid w:val="00984395"/>
    <w:rsid w:val="009845CA"/>
    <w:rsid w:val="00984997"/>
    <w:rsid w:val="00984A06"/>
    <w:rsid w:val="00984FF6"/>
    <w:rsid w:val="00985001"/>
    <w:rsid w:val="00986194"/>
    <w:rsid w:val="00987455"/>
    <w:rsid w:val="009874B9"/>
    <w:rsid w:val="009879B5"/>
    <w:rsid w:val="00987C44"/>
    <w:rsid w:val="009902ED"/>
    <w:rsid w:val="00990657"/>
    <w:rsid w:val="00990BF1"/>
    <w:rsid w:val="00990D04"/>
    <w:rsid w:val="009910A2"/>
    <w:rsid w:val="0099176F"/>
    <w:rsid w:val="00991787"/>
    <w:rsid w:val="0099241A"/>
    <w:rsid w:val="009929F5"/>
    <w:rsid w:val="00992D2F"/>
    <w:rsid w:val="00993C1F"/>
    <w:rsid w:val="00993F16"/>
    <w:rsid w:val="00994E4A"/>
    <w:rsid w:val="00995934"/>
    <w:rsid w:val="00995CA3"/>
    <w:rsid w:val="009960C3"/>
    <w:rsid w:val="0099618D"/>
    <w:rsid w:val="009963A5"/>
    <w:rsid w:val="0099681E"/>
    <w:rsid w:val="00996883"/>
    <w:rsid w:val="00997339"/>
    <w:rsid w:val="00997D95"/>
    <w:rsid w:val="00997F3A"/>
    <w:rsid w:val="009A04F2"/>
    <w:rsid w:val="009A0699"/>
    <w:rsid w:val="009A151E"/>
    <w:rsid w:val="009A17CB"/>
    <w:rsid w:val="009A1D84"/>
    <w:rsid w:val="009A221F"/>
    <w:rsid w:val="009A23A5"/>
    <w:rsid w:val="009A2D81"/>
    <w:rsid w:val="009A4477"/>
    <w:rsid w:val="009A57C4"/>
    <w:rsid w:val="009A59D3"/>
    <w:rsid w:val="009A5A25"/>
    <w:rsid w:val="009A5B2B"/>
    <w:rsid w:val="009A5D21"/>
    <w:rsid w:val="009A6128"/>
    <w:rsid w:val="009A794A"/>
    <w:rsid w:val="009A79AC"/>
    <w:rsid w:val="009A7E96"/>
    <w:rsid w:val="009B000E"/>
    <w:rsid w:val="009B1500"/>
    <w:rsid w:val="009B17BF"/>
    <w:rsid w:val="009B212F"/>
    <w:rsid w:val="009B25B0"/>
    <w:rsid w:val="009B3A88"/>
    <w:rsid w:val="009B46E1"/>
    <w:rsid w:val="009B4827"/>
    <w:rsid w:val="009B4F07"/>
    <w:rsid w:val="009B5772"/>
    <w:rsid w:val="009B5BA9"/>
    <w:rsid w:val="009B6721"/>
    <w:rsid w:val="009B68D4"/>
    <w:rsid w:val="009B6B59"/>
    <w:rsid w:val="009B73CD"/>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C7D39"/>
    <w:rsid w:val="009D18F3"/>
    <w:rsid w:val="009D30FE"/>
    <w:rsid w:val="009D315E"/>
    <w:rsid w:val="009D3832"/>
    <w:rsid w:val="009D3B1F"/>
    <w:rsid w:val="009D3B64"/>
    <w:rsid w:val="009D3C43"/>
    <w:rsid w:val="009D414D"/>
    <w:rsid w:val="009D46B3"/>
    <w:rsid w:val="009D5273"/>
    <w:rsid w:val="009D568A"/>
    <w:rsid w:val="009D57DE"/>
    <w:rsid w:val="009D5BD6"/>
    <w:rsid w:val="009D61AB"/>
    <w:rsid w:val="009D6320"/>
    <w:rsid w:val="009D69DF"/>
    <w:rsid w:val="009D73C0"/>
    <w:rsid w:val="009D7655"/>
    <w:rsid w:val="009D7917"/>
    <w:rsid w:val="009E03B5"/>
    <w:rsid w:val="009E06DA"/>
    <w:rsid w:val="009E082D"/>
    <w:rsid w:val="009E0845"/>
    <w:rsid w:val="009E0C26"/>
    <w:rsid w:val="009E0E33"/>
    <w:rsid w:val="009E11FB"/>
    <w:rsid w:val="009E1836"/>
    <w:rsid w:val="009E2331"/>
    <w:rsid w:val="009E2428"/>
    <w:rsid w:val="009E25DD"/>
    <w:rsid w:val="009E273F"/>
    <w:rsid w:val="009E2BC2"/>
    <w:rsid w:val="009E3AA6"/>
    <w:rsid w:val="009E3AB8"/>
    <w:rsid w:val="009E4890"/>
    <w:rsid w:val="009E4CD3"/>
    <w:rsid w:val="009E5CBF"/>
    <w:rsid w:val="009E6692"/>
    <w:rsid w:val="009E6719"/>
    <w:rsid w:val="009E6E4C"/>
    <w:rsid w:val="009E76E4"/>
    <w:rsid w:val="009E7860"/>
    <w:rsid w:val="009F0043"/>
    <w:rsid w:val="009F041E"/>
    <w:rsid w:val="009F04CD"/>
    <w:rsid w:val="009F17F2"/>
    <w:rsid w:val="009F1B51"/>
    <w:rsid w:val="009F1F8D"/>
    <w:rsid w:val="009F1FCF"/>
    <w:rsid w:val="009F2AB0"/>
    <w:rsid w:val="009F2DDA"/>
    <w:rsid w:val="009F318B"/>
    <w:rsid w:val="009F3D92"/>
    <w:rsid w:val="009F4052"/>
    <w:rsid w:val="009F41B5"/>
    <w:rsid w:val="009F4B70"/>
    <w:rsid w:val="009F4DA4"/>
    <w:rsid w:val="009F4DC0"/>
    <w:rsid w:val="009F5112"/>
    <w:rsid w:val="009F538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056D8"/>
    <w:rsid w:val="00A100A4"/>
    <w:rsid w:val="00A105C8"/>
    <w:rsid w:val="00A10B99"/>
    <w:rsid w:val="00A10E34"/>
    <w:rsid w:val="00A10E84"/>
    <w:rsid w:val="00A11FD7"/>
    <w:rsid w:val="00A13344"/>
    <w:rsid w:val="00A13CE2"/>
    <w:rsid w:val="00A14BA4"/>
    <w:rsid w:val="00A14DF7"/>
    <w:rsid w:val="00A15B81"/>
    <w:rsid w:val="00A15EC1"/>
    <w:rsid w:val="00A15FA2"/>
    <w:rsid w:val="00A161B7"/>
    <w:rsid w:val="00A162AC"/>
    <w:rsid w:val="00A164F3"/>
    <w:rsid w:val="00A176B0"/>
    <w:rsid w:val="00A21499"/>
    <w:rsid w:val="00A23459"/>
    <w:rsid w:val="00A236D6"/>
    <w:rsid w:val="00A239BD"/>
    <w:rsid w:val="00A23F48"/>
    <w:rsid w:val="00A25808"/>
    <w:rsid w:val="00A258CF"/>
    <w:rsid w:val="00A259D8"/>
    <w:rsid w:val="00A25C85"/>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15DD"/>
    <w:rsid w:val="00A31E95"/>
    <w:rsid w:val="00A321AB"/>
    <w:rsid w:val="00A33043"/>
    <w:rsid w:val="00A33532"/>
    <w:rsid w:val="00A33D7A"/>
    <w:rsid w:val="00A33FF8"/>
    <w:rsid w:val="00A340FE"/>
    <w:rsid w:val="00A34F06"/>
    <w:rsid w:val="00A35957"/>
    <w:rsid w:val="00A364C5"/>
    <w:rsid w:val="00A3658C"/>
    <w:rsid w:val="00A37278"/>
    <w:rsid w:val="00A3775D"/>
    <w:rsid w:val="00A40398"/>
    <w:rsid w:val="00A404C5"/>
    <w:rsid w:val="00A40E50"/>
    <w:rsid w:val="00A40FB5"/>
    <w:rsid w:val="00A41BED"/>
    <w:rsid w:val="00A4207E"/>
    <w:rsid w:val="00A42537"/>
    <w:rsid w:val="00A42BAC"/>
    <w:rsid w:val="00A4305D"/>
    <w:rsid w:val="00A431D1"/>
    <w:rsid w:val="00A442C9"/>
    <w:rsid w:val="00A4593F"/>
    <w:rsid w:val="00A45A6A"/>
    <w:rsid w:val="00A45D03"/>
    <w:rsid w:val="00A46631"/>
    <w:rsid w:val="00A46BE5"/>
    <w:rsid w:val="00A46FB2"/>
    <w:rsid w:val="00A4759D"/>
    <w:rsid w:val="00A4775D"/>
    <w:rsid w:val="00A47B1F"/>
    <w:rsid w:val="00A50112"/>
    <w:rsid w:val="00A50A94"/>
    <w:rsid w:val="00A50D78"/>
    <w:rsid w:val="00A51356"/>
    <w:rsid w:val="00A526DB"/>
    <w:rsid w:val="00A52EEB"/>
    <w:rsid w:val="00A52FAB"/>
    <w:rsid w:val="00A52FE9"/>
    <w:rsid w:val="00A53E9F"/>
    <w:rsid w:val="00A54964"/>
    <w:rsid w:val="00A549F8"/>
    <w:rsid w:val="00A552AF"/>
    <w:rsid w:val="00A555F1"/>
    <w:rsid w:val="00A559A9"/>
    <w:rsid w:val="00A55C90"/>
    <w:rsid w:val="00A55E9E"/>
    <w:rsid w:val="00A55F87"/>
    <w:rsid w:val="00A56D15"/>
    <w:rsid w:val="00A56EB0"/>
    <w:rsid w:val="00A5727E"/>
    <w:rsid w:val="00A5748F"/>
    <w:rsid w:val="00A609D5"/>
    <w:rsid w:val="00A60BFF"/>
    <w:rsid w:val="00A60F11"/>
    <w:rsid w:val="00A624B6"/>
    <w:rsid w:val="00A626D9"/>
    <w:rsid w:val="00A627AD"/>
    <w:rsid w:val="00A628F6"/>
    <w:rsid w:val="00A63ABC"/>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1C7"/>
    <w:rsid w:val="00A73312"/>
    <w:rsid w:val="00A73603"/>
    <w:rsid w:val="00A737D4"/>
    <w:rsid w:val="00A73C16"/>
    <w:rsid w:val="00A74022"/>
    <w:rsid w:val="00A7410F"/>
    <w:rsid w:val="00A7421C"/>
    <w:rsid w:val="00A742A4"/>
    <w:rsid w:val="00A74849"/>
    <w:rsid w:val="00A7484A"/>
    <w:rsid w:val="00A7526D"/>
    <w:rsid w:val="00A7659C"/>
    <w:rsid w:val="00A76959"/>
    <w:rsid w:val="00A775DF"/>
    <w:rsid w:val="00A7782D"/>
    <w:rsid w:val="00A80784"/>
    <w:rsid w:val="00A80892"/>
    <w:rsid w:val="00A80FAB"/>
    <w:rsid w:val="00A81C0C"/>
    <w:rsid w:val="00A81E55"/>
    <w:rsid w:val="00A82278"/>
    <w:rsid w:val="00A822E7"/>
    <w:rsid w:val="00A827C9"/>
    <w:rsid w:val="00A83062"/>
    <w:rsid w:val="00A83975"/>
    <w:rsid w:val="00A843BE"/>
    <w:rsid w:val="00A84E98"/>
    <w:rsid w:val="00A85897"/>
    <w:rsid w:val="00A85DB4"/>
    <w:rsid w:val="00A8601A"/>
    <w:rsid w:val="00A8633D"/>
    <w:rsid w:val="00A86C50"/>
    <w:rsid w:val="00A86FA3"/>
    <w:rsid w:val="00A87B52"/>
    <w:rsid w:val="00A87C6F"/>
    <w:rsid w:val="00A90536"/>
    <w:rsid w:val="00A908ED"/>
    <w:rsid w:val="00A90AEB"/>
    <w:rsid w:val="00A90F81"/>
    <w:rsid w:val="00A90FF8"/>
    <w:rsid w:val="00A91123"/>
    <w:rsid w:val="00A914A8"/>
    <w:rsid w:val="00A918B3"/>
    <w:rsid w:val="00A91AC0"/>
    <w:rsid w:val="00A91AE3"/>
    <w:rsid w:val="00A92541"/>
    <w:rsid w:val="00A9258C"/>
    <w:rsid w:val="00A92C65"/>
    <w:rsid w:val="00A92DA1"/>
    <w:rsid w:val="00A93A40"/>
    <w:rsid w:val="00A93AD6"/>
    <w:rsid w:val="00A94040"/>
    <w:rsid w:val="00A943CD"/>
    <w:rsid w:val="00A947D2"/>
    <w:rsid w:val="00A94BF2"/>
    <w:rsid w:val="00A94CB5"/>
    <w:rsid w:val="00A94D46"/>
    <w:rsid w:val="00A94EBE"/>
    <w:rsid w:val="00A94FF4"/>
    <w:rsid w:val="00A955EF"/>
    <w:rsid w:val="00A9567D"/>
    <w:rsid w:val="00A95E9E"/>
    <w:rsid w:val="00A96A96"/>
    <w:rsid w:val="00A96CF1"/>
    <w:rsid w:val="00A9706A"/>
    <w:rsid w:val="00A97BAB"/>
    <w:rsid w:val="00AA0564"/>
    <w:rsid w:val="00AA0AAC"/>
    <w:rsid w:val="00AA0E67"/>
    <w:rsid w:val="00AA2B69"/>
    <w:rsid w:val="00AA2CC8"/>
    <w:rsid w:val="00AA304C"/>
    <w:rsid w:val="00AA3168"/>
    <w:rsid w:val="00AA3B79"/>
    <w:rsid w:val="00AA3EC2"/>
    <w:rsid w:val="00AA3FA6"/>
    <w:rsid w:val="00AA4098"/>
    <w:rsid w:val="00AA4AF3"/>
    <w:rsid w:val="00AA524B"/>
    <w:rsid w:val="00AA5A4D"/>
    <w:rsid w:val="00AA5F6C"/>
    <w:rsid w:val="00AA652A"/>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809"/>
    <w:rsid w:val="00AB1C08"/>
    <w:rsid w:val="00AB1DE5"/>
    <w:rsid w:val="00AB3B5D"/>
    <w:rsid w:val="00AB4406"/>
    <w:rsid w:val="00AB48C0"/>
    <w:rsid w:val="00AB4A87"/>
    <w:rsid w:val="00AB4C75"/>
    <w:rsid w:val="00AB4C87"/>
    <w:rsid w:val="00AB5263"/>
    <w:rsid w:val="00AB5316"/>
    <w:rsid w:val="00AB5A6D"/>
    <w:rsid w:val="00AB5E99"/>
    <w:rsid w:val="00AB69CA"/>
    <w:rsid w:val="00AB69D3"/>
    <w:rsid w:val="00AC01DD"/>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51D1"/>
    <w:rsid w:val="00AC54E4"/>
    <w:rsid w:val="00AC5D34"/>
    <w:rsid w:val="00AC5EBC"/>
    <w:rsid w:val="00AC6493"/>
    <w:rsid w:val="00AC67BD"/>
    <w:rsid w:val="00AC6B00"/>
    <w:rsid w:val="00AC6C31"/>
    <w:rsid w:val="00AC6CB1"/>
    <w:rsid w:val="00AC6FB6"/>
    <w:rsid w:val="00AC7574"/>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58E8"/>
    <w:rsid w:val="00AD637D"/>
    <w:rsid w:val="00AD6459"/>
    <w:rsid w:val="00AD651B"/>
    <w:rsid w:val="00AD6DA4"/>
    <w:rsid w:val="00AD7069"/>
    <w:rsid w:val="00AD76D9"/>
    <w:rsid w:val="00AD7CC1"/>
    <w:rsid w:val="00AE02C8"/>
    <w:rsid w:val="00AE03BB"/>
    <w:rsid w:val="00AE0A5A"/>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3F"/>
    <w:rsid w:val="00AF06BE"/>
    <w:rsid w:val="00AF073D"/>
    <w:rsid w:val="00AF0F00"/>
    <w:rsid w:val="00AF1FA5"/>
    <w:rsid w:val="00AF1FCC"/>
    <w:rsid w:val="00AF25DD"/>
    <w:rsid w:val="00AF293F"/>
    <w:rsid w:val="00AF2CE5"/>
    <w:rsid w:val="00AF3724"/>
    <w:rsid w:val="00AF3815"/>
    <w:rsid w:val="00AF431C"/>
    <w:rsid w:val="00AF4C95"/>
    <w:rsid w:val="00AF4DD0"/>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7EE"/>
    <w:rsid w:val="00B03964"/>
    <w:rsid w:val="00B03B02"/>
    <w:rsid w:val="00B04474"/>
    <w:rsid w:val="00B044AE"/>
    <w:rsid w:val="00B045FF"/>
    <w:rsid w:val="00B04A95"/>
    <w:rsid w:val="00B04B60"/>
    <w:rsid w:val="00B04C87"/>
    <w:rsid w:val="00B0517D"/>
    <w:rsid w:val="00B0521D"/>
    <w:rsid w:val="00B0537E"/>
    <w:rsid w:val="00B053D9"/>
    <w:rsid w:val="00B05679"/>
    <w:rsid w:val="00B06602"/>
    <w:rsid w:val="00B06952"/>
    <w:rsid w:val="00B06DFF"/>
    <w:rsid w:val="00B06ED3"/>
    <w:rsid w:val="00B078B3"/>
    <w:rsid w:val="00B07D14"/>
    <w:rsid w:val="00B100EF"/>
    <w:rsid w:val="00B10524"/>
    <w:rsid w:val="00B10683"/>
    <w:rsid w:val="00B10A5B"/>
    <w:rsid w:val="00B10BCC"/>
    <w:rsid w:val="00B1100B"/>
    <w:rsid w:val="00B116E8"/>
    <w:rsid w:val="00B120F7"/>
    <w:rsid w:val="00B122E9"/>
    <w:rsid w:val="00B126F5"/>
    <w:rsid w:val="00B12702"/>
    <w:rsid w:val="00B12A92"/>
    <w:rsid w:val="00B12AD9"/>
    <w:rsid w:val="00B1302D"/>
    <w:rsid w:val="00B14901"/>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0B"/>
    <w:rsid w:val="00B25374"/>
    <w:rsid w:val="00B266C7"/>
    <w:rsid w:val="00B26A09"/>
    <w:rsid w:val="00B27298"/>
    <w:rsid w:val="00B301E5"/>
    <w:rsid w:val="00B3077C"/>
    <w:rsid w:val="00B30A56"/>
    <w:rsid w:val="00B30BBD"/>
    <w:rsid w:val="00B310F0"/>
    <w:rsid w:val="00B313A3"/>
    <w:rsid w:val="00B332FA"/>
    <w:rsid w:val="00B333D3"/>
    <w:rsid w:val="00B3410F"/>
    <w:rsid w:val="00B3439E"/>
    <w:rsid w:val="00B36F9F"/>
    <w:rsid w:val="00B377D2"/>
    <w:rsid w:val="00B37F53"/>
    <w:rsid w:val="00B40385"/>
    <w:rsid w:val="00B40748"/>
    <w:rsid w:val="00B41053"/>
    <w:rsid w:val="00B411BD"/>
    <w:rsid w:val="00B418CE"/>
    <w:rsid w:val="00B423AA"/>
    <w:rsid w:val="00B431F8"/>
    <w:rsid w:val="00B436D4"/>
    <w:rsid w:val="00B44A49"/>
    <w:rsid w:val="00B44FA8"/>
    <w:rsid w:val="00B4547D"/>
    <w:rsid w:val="00B45A7C"/>
    <w:rsid w:val="00B4685B"/>
    <w:rsid w:val="00B46FF9"/>
    <w:rsid w:val="00B47714"/>
    <w:rsid w:val="00B477D7"/>
    <w:rsid w:val="00B47FDA"/>
    <w:rsid w:val="00B504E5"/>
    <w:rsid w:val="00B5062A"/>
    <w:rsid w:val="00B50B1E"/>
    <w:rsid w:val="00B5242A"/>
    <w:rsid w:val="00B525DF"/>
    <w:rsid w:val="00B526A3"/>
    <w:rsid w:val="00B527F9"/>
    <w:rsid w:val="00B528BB"/>
    <w:rsid w:val="00B52DD5"/>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6D"/>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1BDC"/>
    <w:rsid w:val="00B71FD4"/>
    <w:rsid w:val="00B72A38"/>
    <w:rsid w:val="00B72A8B"/>
    <w:rsid w:val="00B730EA"/>
    <w:rsid w:val="00B73A10"/>
    <w:rsid w:val="00B74245"/>
    <w:rsid w:val="00B74AF2"/>
    <w:rsid w:val="00B76045"/>
    <w:rsid w:val="00B76932"/>
    <w:rsid w:val="00B778C1"/>
    <w:rsid w:val="00B77A26"/>
    <w:rsid w:val="00B80101"/>
    <w:rsid w:val="00B801E9"/>
    <w:rsid w:val="00B80288"/>
    <w:rsid w:val="00B80474"/>
    <w:rsid w:val="00B80B29"/>
    <w:rsid w:val="00B80DEA"/>
    <w:rsid w:val="00B81461"/>
    <w:rsid w:val="00B8274A"/>
    <w:rsid w:val="00B82CF8"/>
    <w:rsid w:val="00B838BE"/>
    <w:rsid w:val="00B83A5C"/>
    <w:rsid w:val="00B83B0C"/>
    <w:rsid w:val="00B83DAF"/>
    <w:rsid w:val="00B83ED2"/>
    <w:rsid w:val="00B84266"/>
    <w:rsid w:val="00B84346"/>
    <w:rsid w:val="00B8442A"/>
    <w:rsid w:val="00B84A29"/>
    <w:rsid w:val="00B85469"/>
    <w:rsid w:val="00B85769"/>
    <w:rsid w:val="00B85FF6"/>
    <w:rsid w:val="00B863C1"/>
    <w:rsid w:val="00B86463"/>
    <w:rsid w:val="00B864E2"/>
    <w:rsid w:val="00B86A01"/>
    <w:rsid w:val="00B8715C"/>
    <w:rsid w:val="00B871D9"/>
    <w:rsid w:val="00B9003C"/>
    <w:rsid w:val="00B90086"/>
    <w:rsid w:val="00B900FC"/>
    <w:rsid w:val="00B9012B"/>
    <w:rsid w:val="00B905E8"/>
    <w:rsid w:val="00B90909"/>
    <w:rsid w:val="00B91DCB"/>
    <w:rsid w:val="00B92094"/>
    <w:rsid w:val="00B9331B"/>
    <w:rsid w:val="00B93BF1"/>
    <w:rsid w:val="00B94151"/>
    <w:rsid w:val="00B947A7"/>
    <w:rsid w:val="00B94964"/>
    <w:rsid w:val="00B94F3E"/>
    <w:rsid w:val="00B94F42"/>
    <w:rsid w:val="00B95040"/>
    <w:rsid w:val="00B95C4A"/>
    <w:rsid w:val="00B95C91"/>
    <w:rsid w:val="00B95EC0"/>
    <w:rsid w:val="00B96596"/>
    <w:rsid w:val="00B96A1A"/>
    <w:rsid w:val="00B970B2"/>
    <w:rsid w:val="00B972F9"/>
    <w:rsid w:val="00B978C5"/>
    <w:rsid w:val="00B97A97"/>
    <w:rsid w:val="00B97BA6"/>
    <w:rsid w:val="00B97EDD"/>
    <w:rsid w:val="00BA04C0"/>
    <w:rsid w:val="00BA11FE"/>
    <w:rsid w:val="00BA13A8"/>
    <w:rsid w:val="00BA13E6"/>
    <w:rsid w:val="00BA16B8"/>
    <w:rsid w:val="00BA1B18"/>
    <w:rsid w:val="00BA21B9"/>
    <w:rsid w:val="00BA277E"/>
    <w:rsid w:val="00BA2B2B"/>
    <w:rsid w:val="00BA343E"/>
    <w:rsid w:val="00BA3836"/>
    <w:rsid w:val="00BA3B6B"/>
    <w:rsid w:val="00BA4A2B"/>
    <w:rsid w:val="00BA5081"/>
    <w:rsid w:val="00BA54C1"/>
    <w:rsid w:val="00BA5787"/>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4E2"/>
    <w:rsid w:val="00BB46C0"/>
    <w:rsid w:val="00BB4BF9"/>
    <w:rsid w:val="00BB4C06"/>
    <w:rsid w:val="00BB4FDC"/>
    <w:rsid w:val="00BB52E5"/>
    <w:rsid w:val="00BB5490"/>
    <w:rsid w:val="00BB5776"/>
    <w:rsid w:val="00BB5826"/>
    <w:rsid w:val="00BB5B07"/>
    <w:rsid w:val="00BB60F0"/>
    <w:rsid w:val="00BB6182"/>
    <w:rsid w:val="00BB6B1A"/>
    <w:rsid w:val="00BB6E5A"/>
    <w:rsid w:val="00BB6F57"/>
    <w:rsid w:val="00BB70B1"/>
    <w:rsid w:val="00BB71A7"/>
    <w:rsid w:val="00BB72F9"/>
    <w:rsid w:val="00BB73B9"/>
    <w:rsid w:val="00BB7625"/>
    <w:rsid w:val="00BB76BC"/>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5CB6"/>
    <w:rsid w:val="00BD643D"/>
    <w:rsid w:val="00BD6947"/>
    <w:rsid w:val="00BD76EA"/>
    <w:rsid w:val="00BD7A0E"/>
    <w:rsid w:val="00BD7BDA"/>
    <w:rsid w:val="00BE06E5"/>
    <w:rsid w:val="00BE0765"/>
    <w:rsid w:val="00BE0FEE"/>
    <w:rsid w:val="00BE1E36"/>
    <w:rsid w:val="00BE20FD"/>
    <w:rsid w:val="00BE22D0"/>
    <w:rsid w:val="00BE2622"/>
    <w:rsid w:val="00BE308E"/>
    <w:rsid w:val="00BE3BBA"/>
    <w:rsid w:val="00BE4681"/>
    <w:rsid w:val="00BE4D46"/>
    <w:rsid w:val="00BE5105"/>
    <w:rsid w:val="00BE58B4"/>
    <w:rsid w:val="00BE5CEB"/>
    <w:rsid w:val="00BE62B3"/>
    <w:rsid w:val="00BE62FD"/>
    <w:rsid w:val="00BE718E"/>
    <w:rsid w:val="00BE73A4"/>
    <w:rsid w:val="00BE7ABA"/>
    <w:rsid w:val="00BE7D2E"/>
    <w:rsid w:val="00BF09EA"/>
    <w:rsid w:val="00BF0B46"/>
    <w:rsid w:val="00BF0E31"/>
    <w:rsid w:val="00BF15F2"/>
    <w:rsid w:val="00BF1A45"/>
    <w:rsid w:val="00BF20F7"/>
    <w:rsid w:val="00BF21DC"/>
    <w:rsid w:val="00BF249B"/>
    <w:rsid w:val="00BF2507"/>
    <w:rsid w:val="00BF2AE6"/>
    <w:rsid w:val="00BF2CF9"/>
    <w:rsid w:val="00BF30EB"/>
    <w:rsid w:val="00BF3BA5"/>
    <w:rsid w:val="00BF3F98"/>
    <w:rsid w:val="00BF4261"/>
    <w:rsid w:val="00BF4DD0"/>
    <w:rsid w:val="00BF4F0E"/>
    <w:rsid w:val="00BF4FFE"/>
    <w:rsid w:val="00BF512E"/>
    <w:rsid w:val="00BF5464"/>
    <w:rsid w:val="00BF605D"/>
    <w:rsid w:val="00BF6E58"/>
    <w:rsid w:val="00BF737B"/>
    <w:rsid w:val="00BF7630"/>
    <w:rsid w:val="00BF763A"/>
    <w:rsid w:val="00C004D0"/>
    <w:rsid w:val="00C00A5B"/>
    <w:rsid w:val="00C00E22"/>
    <w:rsid w:val="00C01676"/>
    <w:rsid w:val="00C020EE"/>
    <w:rsid w:val="00C0245A"/>
    <w:rsid w:val="00C02A53"/>
    <w:rsid w:val="00C03059"/>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0463"/>
    <w:rsid w:val="00C11014"/>
    <w:rsid w:val="00C11582"/>
    <w:rsid w:val="00C11B94"/>
    <w:rsid w:val="00C11C6D"/>
    <w:rsid w:val="00C11F69"/>
    <w:rsid w:val="00C122BA"/>
    <w:rsid w:val="00C12501"/>
    <w:rsid w:val="00C127C6"/>
    <w:rsid w:val="00C128DC"/>
    <w:rsid w:val="00C12CD3"/>
    <w:rsid w:val="00C12E9C"/>
    <w:rsid w:val="00C1388F"/>
    <w:rsid w:val="00C1413F"/>
    <w:rsid w:val="00C14951"/>
    <w:rsid w:val="00C14A08"/>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BEC"/>
    <w:rsid w:val="00C21DED"/>
    <w:rsid w:val="00C21FC6"/>
    <w:rsid w:val="00C228FB"/>
    <w:rsid w:val="00C23FA0"/>
    <w:rsid w:val="00C246FB"/>
    <w:rsid w:val="00C24A1A"/>
    <w:rsid w:val="00C24B14"/>
    <w:rsid w:val="00C2548A"/>
    <w:rsid w:val="00C2791F"/>
    <w:rsid w:val="00C279DB"/>
    <w:rsid w:val="00C27CF1"/>
    <w:rsid w:val="00C27E5B"/>
    <w:rsid w:val="00C3039D"/>
    <w:rsid w:val="00C303A5"/>
    <w:rsid w:val="00C30FC7"/>
    <w:rsid w:val="00C33BF9"/>
    <w:rsid w:val="00C33D24"/>
    <w:rsid w:val="00C33DAC"/>
    <w:rsid w:val="00C33E4E"/>
    <w:rsid w:val="00C346DB"/>
    <w:rsid w:val="00C351B6"/>
    <w:rsid w:val="00C35309"/>
    <w:rsid w:val="00C35583"/>
    <w:rsid w:val="00C361C5"/>
    <w:rsid w:val="00C36572"/>
    <w:rsid w:val="00C36F5A"/>
    <w:rsid w:val="00C371D4"/>
    <w:rsid w:val="00C37378"/>
    <w:rsid w:val="00C3741C"/>
    <w:rsid w:val="00C37621"/>
    <w:rsid w:val="00C40197"/>
    <w:rsid w:val="00C40217"/>
    <w:rsid w:val="00C40DB7"/>
    <w:rsid w:val="00C41605"/>
    <w:rsid w:val="00C41815"/>
    <w:rsid w:val="00C41F7E"/>
    <w:rsid w:val="00C42014"/>
    <w:rsid w:val="00C42125"/>
    <w:rsid w:val="00C42454"/>
    <w:rsid w:val="00C426F4"/>
    <w:rsid w:val="00C42905"/>
    <w:rsid w:val="00C42ED4"/>
    <w:rsid w:val="00C42F32"/>
    <w:rsid w:val="00C434E0"/>
    <w:rsid w:val="00C4372C"/>
    <w:rsid w:val="00C43844"/>
    <w:rsid w:val="00C45AE9"/>
    <w:rsid w:val="00C45ED6"/>
    <w:rsid w:val="00C45F79"/>
    <w:rsid w:val="00C46A7B"/>
    <w:rsid w:val="00C47BCD"/>
    <w:rsid w:val="00C5015D"/>
    <w:rsid w:val="00C50956"/>
    <w:rsid w:val="00C50A8E"/>
    <w:rsid w:val="00C50BF8"/>
    <w:rsid w:val="00C51810"/>
    <w:rsid w:val="00C51CE2"/>
    <w:rsid w:val="00C5200A"/>
    <w:rsid w:val="00C525B4"/>
    <w:rsid w:val="00C52631"/>
    <w:rsid w:val="00C529BA"/>
    <w:rsid w:val="00C52F54"/>
    <w:rsid w:val="00C53B92"/>
    <w:rsid w:val="00C53C20"/>
    <w:rsid w:val="00C54382"/>
    <w:rsid w:val="00C548DA"/>
    <w:rsid w:val="00C54C50"/>
    <w:rsid w:val="00C54E65"/>
    <w:rsid w:val="00C551B2"/>
    <w:rsid w:val="00C55915"/>
    <w:rsid w:val="00C55AE7"/>
    <w:rsid w:val="00C560F8"/>
    <w:rsid w:val="00C562FF"/>
    <w:rsid w:val="00C565DD"/>
    <w:rsid w:val="00C5685A"/>
    <w:rsid w:val="00C56C43"/>
    <w:rsid w:val="00C57232"/>
    <w:rsid w:val="00C57D19"/>
    <w:rsid w:val="00C601B0"/>
    <w:rsid w:val="00C603C0"/>
    <w:rsid w:val="00C60995"/>
    <w:rsid w:val="00C6103D"/>
    <w:rsid w:val="00C61260"/>
    <w:rsid w:val="00C6143F"/>
    <w:rsid w:val="00C62239"/>
    <w:rsid w:val="00C62397"/>
    <w:rsid w:val="00C62A18"/>
    <w:rsid w:val="00C62C1D"/>
    <w:rsid w:val="00C63147"/>
    <w:rsid w:val="00C63A40"/>
    <w:rsid w:val="00C63C12"/>
    <w:rsid w:val="00C659F6"/>
    <w:rsid w:val="00C65F87"/>
    <w:rsid w:val="00C66086"/>
    <w:rsid w:val="00C663AB"/>
    <w:rsid w:val="00C66D95"/>
    <w:rsid w:val="00C674B2"/>
    <w:rsid w:val="00C67926"/>
    <w:rsid w:val="00C67B60"/>
    <w:rsid w:val="00C706F9"/>
    <w:rsid w:val="00C70803"/>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195"/>
    <w:rsid w:val="00C802DE"/>
    <w:rsid w:val="00C80408"/>
    <w:rsid w:val="00C805FF"/>
    <w:rsid w:val="00C8085E"/>
    <w:rsid w:val="00C80F84"/>
    <w:rsid w:val="00C82090"/>
    <w:rsid w:val="00C829EE"/>
    <w:rsid w:val="00C83B04"/>
    <w:rsid w:val="00C83C4F"/>
    <w:rsid w:val="00C84525"/>
    <w:rsid w:val="00C84705"/>
    <w:rsid w:val="00C847E2"/>
    <w:rsid w:val="00C84ACD"/>
    <w:rsid w:val="00C857BF"/>
    <w:rsid w:val="00C85957"/>
    <w:rsid w:val="00C86B79"/>
    <w:rsid w:val="00C87030"/>
    <w:rsid w:val="00C874A3"/>
    <w:rsid w:val="00C90030"/>
    <w:rsid w:val="00C9013F"/>
    <w:rsid w:val="00C90502"/>
    <w:rsid w:val="00C905A7"/>
    <w:rsid w:val="00C907EB"/>
    <w:rsid w:val="00C9082C"/>
    <w:rsid w:val="00C90917"/>
    <w:rsid w:val="00C90C53"/>
    <w:rsid w:val="00C9132B"/>
    <w:rsid w:val="00C915C0"/>
    <w:rsid w:val="00C928F4"/>
    <w:rsid w:val="00C930DB"/>
    <w:rsid w:val="00C93101"/>
    <w:rsid w:val="00C93713"/>
    <w:rsid w:val="00C93941"/>
    <w:rsid w:val="00C9398A"/>
    <w:rsid w:val="00C93991"/>
    <w:rsid w:val="00C93C0A"/>
    <w:rsid w:val="00C94205"/>
    <w:rsid w:val="00C949F7"/>
    <w:rsid w:val="00C95405"/>
    <w:rsid w:val="00C95777"/>
    <w:rsid w:val="00C95E90"/>
    <w:rsid w:val="00C9651B"/>
    <w:rsid w:val="00C9683D"/>
    <w:rsid w:val="00C96868"/>
    <w:rsid w:val="00C9740D"/>
    <w:rsid w:val="00C9798C"/>
    <w:rsid w:val="00C97A7E"/>
    <w:rsid w:val="00CA2462"/>
    <w:rsid w:val="00CA324E"/>
    <w:rsid w:val="00CA3F32"/>
    <w:rsid w:val="00CA4A65"/>
    <w:rsid w:val="00CA4D29"/>
    <w:rsid w:val="00CA5469"/>
    <w:rsid w:val="00CA588E"/>
    <w:rsid w:val="00CA5986"/>
    <w:rsid w:val="00CA59E5"/>
    <w:rsid w:val="00CA741B"/>
    <w:rsid w:val="00CA78AB"/>
    <w:rsid w:val="00CA798A"/>
    <w:rsid w:val="00CA7B06"/>
    <w:rsid w:val="00CA7D31"/>
    <w:rsid w:val="00CA7DF1"/>
    <w:rsid w:val="00CB0145"/>
    <w:rsid w:val="00CB05A8"/>
    <w:rsid w:val="00CB075F"/>
    <w:rsid w:val="00CB08B8"/>
    <w:rsid w:val="00CB2B09"/>
    <w:rsid w:val="00CB2F15"/>
    <w:rsid w:val="00CB337E"/>
    <w:rsid w:val="00CB3D59"/>
    <w:rsid w:val="00CB4218"/>
    <w:rsid w:val="00CB4E66"/>
    <w:rsid w:val="00CB51A7"/>
    <w:rsid w:val="00CB54AC"/>
    <w:rsid w:val="00CB6204"/>
    <w:rsid w:val="00CB7026"/>
    <w:rsid w:val="00CB77D5"/>
    <w:rsid w:val="00CB7BF5"/>
    <w:rsid w:val="00CC00FF"/>
    <w:rsid w:val="00CC0ACE"/>
    <w:rsid w:val="00CC14EB"/>
    <w:rsid w:val="00CC16A7"/>
    <w:rsid w:val="00CC18A4"/>
    <w:rsid w:val="00CC1A4B"/>
    <w:rsid w:val="00CC1A54"/>
    <w:rsid w:val="00CC1CDF"/>
    <w:rsid w:val="00CC1D3D"/>
    <w:rsid w:val="00CC2148"/>
    <w:rsid w:val="00CC2944"/>
    <w:rsid w:val="00CC305F"/>
    <w:rsid w:val="00CC3076"/>
    <w:rsid w:val="00CC40F4"/>
    <w:rsid w:val="00CC41DA"/>
    <w:rsid w:val="00CC44C8"/>
    <w:rsid w:val="00CC5210"/>
    <w:rsid w:val="00CC5461"/>
    <w:rsid w:val="00CC579E"/>
    <w:rsid w:val="00CC5911"/>
    <w:rsid w:val="00CC5A5B"/>
    <w:rsid w:val="00CC5B43"/>
    <w:rsid w:val="00CC5E09"/>
    <w:rsid w:val="00CC623C"/>
    <w:rsid w:val="00CC62B7"/>
    <w:rsid w:val="00CC73E1"/>
    <w:rsid w:val="00CC7BF6"/>
    <w:rsid w:val="00CC7E1C"/>
    <w:rsid w:val="00CD036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2B96"/>
    <w:rsid w:val="00CE3390"/>
    <w:rsid w:val="00CE3703"/>
    <w:rsid w:val="00CE3932"/>
    <w:rsid w:val="00CE396E"/>
    <w:rsid w:val="00CE409A"/>
    <w:rsid w:val="00CE4498"/>
    <w:rsid w:val="00CE501F"/>
    <w:rsid w:val="00CE5B77"/>
    <w:rsid w:val="00CE5BEB"/>
    <w:rsid w:val="00CE61D4"/>
    <w:rsid w:val="00CE6355"/>
    <w:rsid w:val="00CE6F68"/>
    <w:rsid w:val="00CE743E"/>
    <w:rsid w:val="00CE79F3"/>
    <w:rsid w:val="00CE7EE2"/>
    <w:rsid w:val="00CF0515"/>
    <w:rsid w:val="00CF0B39"/>
    <w:rsid w:val="00CF12EA"/>
    <w:rsid w:val="00CF13B7"/>
    <w:rsid w:val="00CF1415"/>
    <w:rsid w:val="00CF1F3F"/>
    <w:rsid w:val="00CF300F"/>
    <w:rsid w:val="00CF34E6"/>
    <w:rsid w:val="00CF3BE4"/>
    <w:rsid w:val="00CF4276"/>
    <w:rsid w:val="00CF4BA9"/>
    <w:rsid w:val="00CF62CC"/>
    <w:rsid w:val="00CF6889"/>
    <w:rsid w:val="00CF6C6B"/>
    <w:rsid w:val="00CF76D0"/>
    <w:rsid w:val="00D00618"/>
    <w:rsid w:val="00D00A1C"/>
    <w:rsid w:val="00D00DE8"/>
    <w:rsid w:val="00D00E80"/>
    <w:rsid w:val="00D034DB"/>
    <w:rsid w:val="00D040CE"/>
    <w:rsid w:val="00D04561"/>
    <w:rsid w:val="00D050AB"/>
    <w:rsid w:val="00D0533E"/>
    <w:rsid w:val="00D06848"/>
    <w:rsid w:val="00D07F0D"/>
    <w:rsid w:val="00D07F4C"/>
    <w:rsid w:val="00D102B9"/>
    <w:rsid w:val="00D11420"/>
    <w:rsid w:val="00D11BF4"/>
    <w:rsid w:val="00D120E5"/>
    <w:rsid w:val="00D12532"/>
    <w:rsid w:val="00D12A02"/>
    <w:rsid w:val="00D13054"/>
    <w:rsid w:val="00D13097"/>
    <w:rsid w:val="00D133CA"/>
    <w:rsid w:val="00D13D26"/>
    <w:rsid w:val="00D1403E"/>
    <w:rsid w:val="00D14779"/>
    <w:rsid w:val="00D15816"/>
    <w:rsid w:val="00D15B19"/>
    <w:rsid w:val="00D160B7"/>
    <w:rsid w:val="00D167D9"/>
    <w:rsid w:val="00D170D5"/>
    <w:rsid w:val="00D1719A"/>
    <w:rsid w:val="00D20309"/>
    <w:rsid w:val="00D20ABA"/>
    <w:rsid w:val="00D212CC"/>
    <w:rsid w:val="00D224A1"/>
    <w:rsid w:val="00D22E03"/>
    <w:rsid w:val="00D233E3"/>
    <w:rsid w:val="00D23689"/>
    <w:rsid w:val="00D238D1"/>
    <w:rsid w:val="00D23F24"/>
    <w:rsid w:val="00D2499B"/>
    <w:rsid w:val="00D2518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2DE8"/>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16"/>
    <w:rsid w:val="00D36CAA"/>
    <w:rsid w:val="00D3713D"/>
    <w:rsid w:val="00D37974"/>
    <w:rsid w:val="00D37EF7"/>
    <w:rsid w:val="00D40512"/>
    <w:rsid w:val="00D40C0F"/>
    <w:rsid w:val="00D40EA6"/>
    <w:rsid w:val="00D420A5"/>
    <w:rsid w:val="00D421BB"/>
    <w:rsid w:val="00D42871"/>
    <w:rsid w:val="00D43076"/>
    <w:rsid w:val="00D44456"/>
    <w:rsid w:val="00D44B12"/>
    <w:rsid w:val="00D44F6B"/>
    <w:rsid w:val="00D45CCE"/>
    <w:rsid w:val="00D468EB"/>
    <w:rsid w:val="00D47AFD"/>
    <w:rsid w:val="00D47C14"/>
    <w:rsid w:val="00D50332"/>
    <w:rsid w:val="00D5068A"/>
    <w:rsid w:val="00D50897"/>
    <w:rsid w:val="00D50C01"/>
    <w:rsid w:val="00D51651"/>
    <w:rsid w:val="00D516CD"/>
    <w:rsid w:val="00D519CB"/>
    <w:rsid w:val="00D51D5B"/>
    <w:rsid w:val="00D52072"/>
    <w:rsid w:val="00D5257C"/>
    <w:rsid w:val="00D531D2"/>
    <w:rsid w:val="00D53514"/>
    <w:rsid w:val="00D5406A"/>
    <w:rsid w:val="00D543E3"/>
    <w:rsid w:val="00D54924"/>
    <w:rsid w:val="00D55CF6"/>
    <w:rsid w:val="00D5603D"/>
    <w:rsid w:val="00D562B8"/>
    <w:rsid w:val="00D5642C"/>
    <w:rsid w:val="00D56693"/>
    <w:rsid w:val="00D5753E"/>
    <w:rsid w:val="00D57938"/>
    <w:rsid w:val="00D57C09"/>
    <w:rsid w:val="00D57CEC"/>
    <w:rsid w:val="00D60726"/>
    <w:rsid w:val="00D61552"/>
    <w:rsid w:val="00D6164F"/>
    <w:rsid w:val="00D61825"/>
    <w:rsid w:val="00D61BD1"/>
    <w:rsid w:val="00D61E46"/>
    <w:rsid w:val="00D61F36"/>
    <w:rsid w:val="00D61FC5"/>
    <w:rsid w:val="00D6270A"/>
    <w:rsid w:val="00D62F58"/>
    <w:rsid w:val="00D632CF"/>
    <w:rsid w:val="00D63395"/>
    <w:rsid w:val="00D63AD7"/>
    <w:rsid w:val="00D63CE8"/>
    <w:rsid w:val="00D64A92"/>
    <w:rsid w:val="00D64C17"/>
    <w:rsid w:val="00D64E73"/>
    <w:rsid w:val="00D64F23"/>
    <w:rsid w:val="00D651E2"/>
    <w:rsid w:val="00D65DFA"/>
    <w:rsid w:val="00D6605C"/>
    <w:rsid w:val="00D66273"/>
    <w:rsid w:val="00D66E4C"/>
    <w:rsid w:val="00D6768A"/>
    <w:rsid w:val="00D6796B"/>
    <w:rsid w:val="00D67B8B"/>
    <w:rsid w:val="00D67FDF"/>
    <w:rsid w:val="00D708D7"/>
    <w:rsid w:val="00D716E8"/>
    <w:rsid w:val="00D72138"/>
    <w:rsid w:val="00D727B7"/>
    <w:rsid w:val="00D72AB1"/>
    <w:rsid w:val="00D72CC0"/>
    <w:rsid w:val="00D72EE1"/>
    <w:rsid w:val="00D73356"/>
    <w:rsid w:val="00D73361"/>
    <w:rsid w:val="00D7354C"/>
    <w:rsid w:val="00D735B2"/>
    <w:rsid w:val="00D7366F"/>
    <w:rsid w:val="00D747E3"/>
    <w:rsid w:val="00D749D0"/>
    <w:rsid w:val="00D74E20"/>
    <w:rsid w:val="00D74FC3"/>
    <w:rsid w:val="00D766CC"/>
    <w:rsid w:val="00D76B87"/>
    <w:rsid w:val="00D76D7D"/>
    <w:rsid w:val="00D77158"/>
    <w:rsid w:val="00D774E3"/>
    <w:rsid w:val="00D7792F"/>
    <w:rsid w:val="00D77D3B"/>
    <w:rsid w:val="00D800C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377"/>
    <w:rsid w:val="00D92416"/>
    <w:rsid w:val="00D926C1"/>
    <w:rsid w:val="00D9387D"/>
    <w:rsid w:val="00D93E07"/>
    <w:rsid w:val="00D93EFA"/>
    <w:rsid w:val="00D94739"/>
    <w:rsid w:val="00D959F6"/>
    <w:rsid w:val="00D963E0"/>
    <w:rsid w:val="00D968F4"/>
    <w:rsid w:val="00D96C62"/>
    <w:rsid w:val="00D96CBE"/>
    <w:rsid w:val="00D9773A"/>
    <w:rsid w:val="00D97974"/>
    <w:rsid w:val="00DA0074"/>
    <w:rsid w:val="00DA04D9"/>
    <w:rsid w:val="00DA05DA"/>
    <w:rsid w:val="00DA05F4"/>
    <w:rsid w:val="00DA08E2"/>
    <w:rsid w:val="00DA0A8B"/>
    <w:rsid w:val="00DA0AEB"/>
    <w:rsid w:val="00DA0AFD"/>
    <w:rsid w:val="00DA0D29"/>
    <w:rsid w:val="00DA178D"/>
    <w:rsid w:val="00DA1882"/>
    <w:rsid w:val="00DA1E2B"/>
    <w:rsid w:val="00DA23E3"/>
    <w:rsid w:val="00DA2971"/>
    <w:rsid w:val="00DA2A5A"/>
    <w:rsid w:val="00DA2D45"/>
    <w:rsid w:val="00DA3047"/>
    <w:rsid w:val="00DA3726"/>
    <w:rsid w:val="00DA390A"/>
    <w:rsid w:val="00DA395C"/>
    <w:rsid w:val="00DA48AA"/>
    <w:rsid w:val="00DA54F1"/>
    <w:rsid w:val="00DA5677"/>
    <w:rsid w:val="00DA58EA"/>
    <w:rsid w:val="00DA5952"/>
    <w:rsid w:val="00DA6817"/>
    <w:rsid w:val="00DA6A53"/>
    <w:rsid w:val="00DA6ECF"/>
    <w:rsid w:val="00DA75F2"/>
    <w:rsid w:val="00DB0325"/>
    <w:rsid w:val="00DB0758"/>
    <w:rsid w:val="00DB0B9A"/>
    <w:rsid w:val="00DB0D38"/>
    <w:rsid w:val="00DB1715"/>
    <w:rsid w:val="00DB1EB6"/>
    <w:rsid w:val="00DB21C3"/>
    <w:rsid w:val="00DB239A"/>
    <w:rsid w:val="00DB2C7B"/>
    <w:rsid w:val="00DB3118"/>
    <w:rsid w:val="00DB31EE"/>
    <w:rsid w:val="00DB320E"/>
    <w:rsid w:val="00DB3690"/>
    <w:rsid w:val="00DB389B"/>
    <w:rsid w:val="00DB3994"/>
    <w:rsid w:val="00DB3DCA"/>
    <w:rsid w:val="00DB418E"/>
    <w:rsid w:val="00DB4535"/>
    <w:rsid w:val="00DB51D2"/>
    <w:rsid w:val="00DB5779"/>
    <w:rsid w:val="00DB5EA1"/>
    <w:rsid w:val="00DB5FB9"/>
    <w:rsid w:val="00DB6335"/>
    <w:rsid w:val="00DB6934"/>
    <w:rsid w:val="00DB7205"/>
    <w:rsid w:val="00DB7D03"/>
    <w:rsid w:val="00DC009E"/>
    <w:rsid w:val="00DC065F"/>
    <w:rsid w:val="00DC06B6"/>
    <w:rsid w:val="00DC077F"/>
    <w:rsid w:val="00DC0BCF"/>
    <w:rsid w:val="00DC1080"/>
    <w:rsid w:val="00DC21B3"/>
    <w:rsid w:val="00DC2590"/>
    <w:rsid w:val="00DC25EC"/>
    <w:rsid w:val="00DC27DE"/>
    <w:rsid w:val="00DC2C26"/>
    <w:rsid w:val="00DC2D8B"/>
    <w:rsid w:val="00DC3267"/>
    <w:rsid w:val="00DC34BA"/>
    <w:rsid w:val="00DC366C"/>
    <w:rsid w:val="00DC38F1"/>
    <w:rsid w:val="00DC3A70"/>
    <w:rsid w:val="00DC4016"/>
    <w:rsid w:val="00DC41D3"/>
    <w:rsid w:val="00DC48E5"/>
    <w:rsid w:val="00DC4B3F"/>
    <w:rsid w:val="00DC5320"/>
    <w:rsid w:val="00DC619E"/>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6CFF"/>
    <w:rsid w:val="00DD723C"/>
    <w:rsid w:val="00DD7A21"/>
    <w:rsid w:val="00DE1C8C"/>
    <w:rsid w:val="00DE21B1"/>
    <w:rsid w:val="00DE27D1"/>
    <w:rsid w:val="00DE2A24"/>
    <w:rsid w:val="00DE2BD5"/>
    <w:rsid w:val="00DE325F"/>
    <w:rsid w:val="00DE3903"/>
    <w:rsid w:val="00DE4C2B"/>
    <w:rsid w:val="00DE5083"/>
    <w:rsid w:val="00DE5F39"/>
    <w:rsid w:val="00DE6504"/>
    <w:rsid w:val="00DE671E"/>
    <w:rsid w:val="00DE6AF4"/>
    <w:rsid w:val="00DE6B7F"/>
    <w:rsid w:val="00DE72B2"/>
    <w:rsid w:val="00DE7DD6"/>
    <w:rsid w:val="00DE7E2E"/>
    <w:rsid w:val="00DF0009"/>
    <w:rsid w:val="00DF0532"/>
    <w:rsid w:val="00DF05EB"/>
    <w:rsid w:val="00DF0C6D"/>
    <w:rsid w:val="00DF104F"/>
    <w:rsid w:val="00DF17F6"/>
    <w:rsid w:val="00DF2289"/>
    <w:rsid w:val="00DF236B"/>
    <w:rsid w:val="00DF2D6C"/>
    <w:rsid w:val="00DF3707"/>
    <w:rsid w:val="00DF40A5"/>
    <w:rsid w:val="00DF4713"/>
    <w:rsid w:val="00DF4B3E"/>
    <w:rsid w:val="00DF4D70"/>
    <w:rsid w:val="00DF54A2"/>
    <w:rsid w:val="00DF5A25"/>
    <w:rsid w:val="00DF5D87"/>
    <w:rsid w:val="00DF712E"/>
    <w:rsid w:val="00DF73E8"/>
    <w:rsid w:val="00DF77AA"/>
    <w:rsid w:val="00DF7B33"/>
    <w:rsid w:val="00E0075A"/>
    <w:rsid w:val="00E00DB1"/>
    <w:rsid w:val="00E00DD2"/>
    <w:rsid w:val="00E00E59"/>
    <w:rsid w:val="00E00F10"/>
    <w:rsid w:val="00E01279"/>
    <w:rsid w:val="00E01A49"/>
    <w:rsid w:val="00E01C1A"/>
    <w:rsid w:val="00E0246C"/>
    <w:rsid w:val="00E03123"/>
    <w:rsid w:val="00E03789"/>
    <w:rsid w:val="00E043F3"/>
    <w:rsid w:val="00E044C9"/>
    <w:rsid w:val="00E04D7E"/>
    <w:rsid w:val="00E05134"/>
    <w:rsid w:val="00E052E8"/>
    <w:rsid w:val="00E054F1"/>
    <w:rsid w:val="00E05D91"/>
    <w:rsid w:val="00E06758"/>
    <w:rsid w:val="00E06A89"/>
    <w:rsid w:val="00E06C5D"/>
    <w:rsid w:val="00E07F6D"/>
    <w:rsid w:val="00E10474"/>
    <w:rsid w:val="00E10847"/>
    <w:rsid w:val="00E1090A"/>
    <w:rsid w:val="00E112B7"/>
    <w:rsid w:val="00E11C63"/>
    <w:rsid w:val="00E120CF"/>
    <w:rsid w:val="00E127C7"/>
    <w:rsid w:val="00E13092"/>
    <w:rsid w:val="00E133B2"/>
    <w:rsid w:val="00E135E7"/>
    <w:rsid w:val="00E13875"/>
    <w:rsid w:val="00E13C01"/>
    <w:rsid w:val="00E13CA5"/>
    <w:rsid w:val="00E13F5C"/>
    <w:rsid w:val="00E14DAA"/>
    <w:rsid w:val="00E157E6"/>
    <w:rsid w:val="00E15A3D"/>
    <w:rsid w:val="00E15AB7"/>
    <w:rsid w:val="00E15F6D"/>
    <w:rsid w:val="00E16E61"/>
    <w:rsid w:val="00E1736C"/>
    <w:rsid w:val="00E17559"/>
    <w:rsid w:val="00E17EA5"/>
    <w:rsid w:val="00E20FC4"/>
    <w:rsid w:val="00E21415"/>
    <w:rsid w:val="00E21451"/>
    <w:rsid w:val="00E2271F"/>
    <w:rsid w:val="00E22C96"/>
    <w:rsid w:val="00E22F78"/>
    <w:rsid w:val="00E23656"/>
    <w:rsid w:val="00E23BA6"/>
    <w:rsid w:val="00E23C23"/>
    <w:rsid w:val="00E23CC5"/>
    <w:rsid w:val="00E24451"/>
    <w:rsid w:val="00E24820"/>
    <w:rsid w:val="00E248FE"/>
    <w:rsid w:val="00E24C41"/>
    <w:rsid w:val="00E24E90"/>
    <w:rsid w:val="00E25568"/>
    <w:rsid w:val="00E2588C"/>
    <w:rsid w:val="00E258BA"/>
    <w:rsid w:val="00E25D4E"/>
    <w:rsid w:val="00E260D7"/>
    <w:rsid w:val="00E26339"/>
    <w:rsid w:val="00E263AB"/>
    <w:rsid w:val="00E26CC4"/>
    <w:rsid w:val="00E30612"/>
    <w:rsid w:val="00E31096"/>
    <w:rsid w:val="00E3111E"/>
    <w:rsid w:val="00E31785"/>
    <w:rsid w:val="00E321F2"/>
    <w:rsid w:val="00E32CC2"/>
    <w:rsid w:val="00E32DB0"/>
    <w:rsid w:val="00E32E8B"/>
    <w:rsid w:val="00E3317E"/>
    <w:rsid w:val="00E33894"/>
    <w:rsid w:val="00E33AEA"/>
    <w:rsid w:val="00E33C1D"/>
    <w:rsid w:val="00E33D61"/>
    <w:rsid w:val="00E3444E"/>
    <w:rsid w:val="00E354B9"/>
    <w:rsid w:val="00E35B95"/>
    <w:rsid w:val="00E364E5"/>
    <w:rsid w:val="00E36AC7"/>
    <w:rsid w:val="00E370BD"/>
    <w:rsid w:val="00E37A94"/>
    <w:rsid w:val="00E37FA3"/>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5EB4"/>
    <w:rsid w:val="00E467BD"/>
    <w:rsid w:val="00E46976"/>
    <w:rsid w:val="00E46A8D"/>
    <w:rsid w:val="00E4715E"/>
    <w:rsid w:val="00E4768E"/>
    <w:rsid w:val="00E47F10"/>
    <w:rsid w:val="00E50274"/>
    <w:rsid w:val="00E502DC"/>
    <w:rsid w:val="00E51912"/>
    <w:rsid w:val="00E51A64"/>
    <w:rsid w:val="00E51B6B"/>
    <w:rsid w:val="00E51F95"/>
    <w:rsid w:val="00E5206E"/>
    <w:rsid w:val="00E5292D"/>
    <w:rsid w:val="00E52D5C"/>
    <w:rsid w:val="00E53143"/>
    <w:rsid w:val="00E5314E"/>
    <w:rsid w:val="00E536F4"/>
    <w:rsid w:val="00E53CD4"/>
    <w:rsid w:val="00E543AA"/>
    <w:rsid w:val="00E54DA4"/>
    <w:rsid w:val="00E5637E"/>
    <w:rsid w:val="00E57143"/>
    <w:rsid w:val="00E57254"/>
    <w:rsid w:val="00E57CB9"/>
    <w:rsid w:val="00E57E77"/>
    <w:rsid w:val="00E6016F"/>
    <w:rsid w:val="00E60D44"/>
    <w:rsid w:val="00E611F9"/>
    <w:rsid w:val="00E6146E"/>
    <w:rsid w:val="00E6167C"/>
    <w:rsid w:val="00E61AB8"/>
    <w:rsid w:val="00E61B47"/>
    <w:rsid w:val="00E61B6B"/>
    <w:rsid w:val="00E61F60"/>
    <w:rsid w:val="00E62500"/>
    <w:rsid w:val="00E62F7E"/>
    <w:rsid w:val="00E63152"/>
    <w:rsid w:val="00E63255"/>
    <w:rsid w:val="00E6349C"/>
    <w:rsid w:val="00E63643"/>
    <w:rsid w:val="00E63792"/>
    <w:rsid w:val="00E63A17"/>
    <w:rsid w:val="00E643E0"/>
    <w:rsid w:val="00E6441A"/>
    <w:rsid w:val="00E6454F"/>
    <w:rsid w:val="00E647A4"/>
    <w:rsid w:val="00E65263"/>
    <w:rsid w:val="00E65C48"/>
    <w:rsid w:val="00E66975"/>
    <w:rsid w:val="00E66B36"/>
    <w:rsid w:val="00E66E96"/>
    <w:rsid w:val="00E67E6C"/>
    <w:rsid w:val="00E706F6"/>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5493"/>
    <w:rsid w:val="00E76036"/>
    <w:rsid w:val="00E761A8"/>
    <w:rsid w:val="00E76AA5"/>
    <w:rsid w:val="00E76C18"/>
    <w:rsid w:val="00E76E31"/>
    <w:rsid w:val="00E80909"/>
    <w:rsid w:val="00E80BE0"/>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48FA"/>
    <w:rsid w:val="00E84B9D"/>
    <w:rsid w:val="00E85044"/>
    <w:rsid w:val="00E8542A"/>
    <w:rsid w:val="00E857B5"/>
    <w:rsid w:val="00E85D26"/>
    <w:rsid w:val="00E861B0"/>
    <w:rsid w:val="00E86612"/>
    <w:rsid w:val="00E8664B"/>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3AF5"/>
    <w:rsid w:val="00E94148"/>
    <w:rsid w:val="00E95417"/>
    <w:rsid w:val="00E959EA"/>
    <w:rsid w:val="00E96E50"/>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5689"/>
    <w:rsid w:val="00EA5C45"/>
    <w:rsid w:val="00EA60D5"/>
    <w:rsid w:val="00EA6260"/>
    <w:rsid w:val="00EA65E1"/>
    <w:rsid w:val="00EA6887"/>
    <w:rsid w:val="00EA690F"/>
    <w:rsid w:val="00EA6A21"/>
    <w:rsid w:val="00EA709C"/>
    <w:rsid w:val="00EA7A5C"/>
    <w:rsid w:val="00EB02C8"/>
    <w:rsid w:val="00EB06F6"/>
    <w:rsid w:val="00EB0950"/>
    <w:rsid w:val="00EB1583"/>
    <w:rsid w:val="00EB1D24"/>
    <w:rsid w:val="00EB26A1"/>
    <w:rsid w:val="00EB2D4F"/>
    <w:rsid w:val="00EB4A25"/>
    <w:rsid w:val="00EB5246"/>
    <w:rsid w:val="00EB564D"/>
    <w:rsid w:val="00EB5B7C"/>
    <w:rsid w:val="00EB5BAB"/>
    <w:rsid w:val="00EB5C72"/>
    <w:rsid w:val="00EB5F04"/>
    <w:rsid w:val="00EB6118"/>
    <w:rsid w:val="00EB6842"/>
    <w:rsid w:val="00EB735D"/>
    <w:rsid w:val="00EB7945"/>
    <w:rsid w:val="00EC0254"/>
    <w:rsid w:val="00EC03B7"/>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4AC9"/>
    <w:rsid w:val="00EC5695"/>
    <w:rsid w:val="00EC57D3"/>
    <w:rsid w:val="00EC5BD8"/>
    <w:rsid w:val="00EC60AF"/>
    <w:rsid w:val="00EC6167"/>
    <w:rsid w:val="00EC6A8E"/>
    <w:rsid w:val="00EC77A5"/>
    <w:rsid w:val="00EC7B3E"/>
    <w:rsid w:val="00EC7CF4"/>
    <w:rsid w:val="00ED11FC"/>
    <w:rsid w:val="00ED1501"/>
    <w:rsid w:val="00ED1B68"/>
    <w:rsid w:val="00ED25A5"/>
    <w:rsid w:val="00ED260A"/>
    <w:rsid w:val="00ED2A81"/>
    <w:rsid w:val="00ED2AFA"/>
    <w:rsid w:val="00ED2CAB"/>
    <w:rsid w:val="00ED2EA6"/>
    <w:rsid w:val="00ED2EFD"/>
    <w:rsid w:val="00ED2F0C"/>
    <w:rsid w:val="00ED3954"/>
    <w:rsid w:val="00ED3CBF"/>
    <w:rsid w:val="00ED4721"/>
    <w:rsid w:val="00ED4964"/>
    <w:rsid w:val="00ED5518"/>
    <w:rsid w:val="00ED588A"/>
    <w:rsid w:val="00ED5BAC"/>
    <w:rsid w:val="00ED5EEE"/>
    <w:rsid w:val="00ED5FF0"/>
    <w:rsid w:val="00ED67F2"/>
    <w:rsid w:val="00ED6B2E"/>
    <w:rsid w:val="00ED6E95"/>
    <w:rsid w:val="00ED6F50"/>
    <w:rsid w:val="00ED72BA"/>
    <w:rsid w:val="00ED7302"/>
    <w:rsid w:val="00ED7AD2"/>
    <w:rsid w:val="00ED7CAF"/>
    <w:rsid w:val="00EE0118"/>
    <w:rsid w:val="00EE0F07"/>
    <w:rsid w:val="00EE195D"/>
    <w:rsid w:val="00EE23F3"/>
    <w:rsid w:val="00EE2D8C"/>
    <w:rsid w:val="00EE2DA1"/>
    <w:rsid w:val="00EE3915"/>
    <w:rsid w:val="00EE482F"/>
    <w:rsid w:val="00EE53E6"/>
    <w:rsid w:val="00EE68F3"/>
    <w:rsid w:val="00EE6BA4"/>
    <w:rsid w:val="00EE6F8B"/>
    <w:rsid w:val="00EE7799"/>
    <w:rsid w:val="00EE7825"/>
    <w:rsid w:val="00EF0173"/>
    <w:rsid w:val="00EF0381"/>
    <w:rsid w:val="00EF0F70"/>
    <w:rsid w:val="00EF1576"/>
    <w:rsid w:val="00EF15F0"/>
    <w:rsid w:val="00EF17BC"/>
    <w:rsid w:val="00EF1A61"/>
    <w:rsid w:val="00EF214E"/>
    <w:rsid w:val="00EF2C8F"/>
    <w:rsid w:val="00EF31DB"/>
    <w:rsid w:val="00EF396C"/>
    <w:rsid w:val="00EF3B8E"/>
    <w:rsid w:val="00EF3BBF"/>
    <w:rsid w:val="00EF3C5C"/>
    <w:rsid w:val="00EF469B"/>
    <w:rsid w:val="00EF50CF"/>
    <w:rsid w:val="00EF5191"/>
    <w:rsid w:val="00EF589A"/>
    <w:rsid w:val="00EF5C80"/>
    <w:rsid w:val="00EF6281"/>
    <w:rsid w:val="00EF6A3F"/>
    <w:rsid w:val="00EF76E6"/>
    <w:rsid w:val="00EF7A69"/>
    <w:rsid w:val="00EF7EDF"/>
    <w:rsid w:val="00F00506"/>
    <w:rsid w:val="00F00B89"/>
    <w:rsid w:val="00F016D9"/>
    <w:rsid w:val="00F019CF"/>
    <w:rsid w:val="00F01CB2"/>
    <w:rsid w:val="00F02570"/>
    <w:rsid w:val="00F03383"/>
    <w:rsid w:val="00F0457A"/>
    <w:rsid w:val="00F051C8"/>
    <w:rsid w:val="00F05AE7"/>
    <w:rsid w:val="00F05CC7"/>
    <w:rsid w:val="00F05D0E"/>
    <w:rsid w:val="00F0639A"/>
    <w:rsid w:val="00F06BDE"/>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4734"/>
    <w:rsid w:val="00F15016"/>
    <w:rsid w:val="00F1506C"/>
    <w:rsid w:val="00F150E8"/>
    <w:rsid w:val="00F15309"/>
    <w:rsid w:val="00F158C7"/>
    <w:rsid w:val="00F15ACE"/>
    <w:rsid w:val="00F160B7"/>
    <w:rsid w:val="00F1615E"/>
    <w:rsid w:val="00F16596"/>
    <w:rsid w:val="00F168FF"/>
    <w:rsid w:val="00F1730D"/>
    <w:rsid w:val="00F176BE"/>
    <w:rsid w:val="00F177E4"/>
    <w:rsid w:val="00F1789D"/>
    <w:rsid w:val="00F17CA1"/>
    <w:rsid w:val="00F17E63"/>
    <w:rsid w:val="00F205C2"/>
    <w:rsid w:val="00F2240A"/>
    <w:rsid w:val="00F225C7"/>
    <w:rsid w:val="00F22CB7"/>
    <w:rsid w:val="00F23DC1"/>
    <w:rsid w:val="00F24E3B"/>
    <w:rsid w:val="00F25024"/>
    <w:rsid w:val="00F2575E"/>
    <w:rsid w:val="00F25D65"/>
    <w:rsid w:val="00F2669D"/>
    <w:rsid w:val="00F26708"/>
    <w:rsid w:val="00F26B44"/>
    <w:rsid w:val="00F2707B"/>
    <w:rsid w:val="00F274F2"/>
    <w:rsid w:val="00F27C46"/>
    <w:rsid w:val="00F27DEA"/>
    <w:rsid w:val="00F301AB"/>
    <w:rsid w:val="00F30D9E"/>
    <w:rsid w:val="00F32136"/>
    <w:rsid w:val="00F3247D"/>
    <w:rsid w:val="00F32AAD"/>
    <w:rsid w:val="00F32E5D"/>
    <w:rsid w:val="00F32FAE"/>
    <w:rsid w:val="00F33B44"/>
    <w:rsid w:val="00F34306"/>
    <w:rsid w:val="00F34331"/>
    <w:rsid w:val="00F349E2"/>
    <w:rsid w:val="00F35442"/>
    <w:rsid w:val="00F35BD9"/>
    <w:rsid w:val="00F35D78"/>
    <w:rsid w:val="00F35E83"/>
    <w:rsid w:val="00F36161"/>
    <w:rsid w:val="00F3704F"/>
    <w:rsid w:val="00F3716B"/>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32E"/>
    <w:rsid w:val="00F44D33"/>
    <w:rsid w:val="00F44DDD"/>
    <w:rsid w:val="00F45065"/>
    <w:rsid w:val="00F454FD"/>
    <w:rsid w:val="00F45D17"/>
    <w:rsid w:val="00F45DD9"/>
    <w:rsid w:val="00F463A9"/>
    <w:rsid w:val="00F46FB8"/>
    <w:rsid w:val="00F470E9"/>
    <w:rsid w:val="00F47BC0"/>
    <w:rsid w:val="00F47C63"/>
    <w:rsid w:val="00F47E26"/>
    <w:rsid w:val="00F501C9"/>
    <w:rsid w:val="00F505CA"/>
    <w:rsid w:val="00F50B1E"/>
    <w:rsid w:val="00F517DE"/>
    <w:rsid w:val="00F51EB6"/>
    <w:rsid w:val="00F528F8"/>
    <w:rsid w:val="00F52CBC"/>
    <w:rsid w:val="00F52CF5"/>
    <w:rsid w:val="00F54611"/>
    <w:rsid w:val="00F549CB"/>
    <w:rsid w:val="00F54C61"/>
    <w:rsid w:val="00F54CCE"/>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32"/>
    <w:rsid w:val="00F7087B"/>
    <w:rsid w:val="00F70A91"/>
    <w:rsid w:val="00F70B83"/>
    <w:rsid w:val="00F70FAC"/>
    <w:rsid w:val="00F714B7"/>
    <w:rsid w:val="00F72489"/>
    <w:rsid w:val="00F7303B"/>
    <w:rsid w:val="00F73585"/>
    <w:rsid w:val="00F73A3A"/>
    <w:rsid w:val="00F73FFA"/>
    <w:rsid w:val="00F74182"/>
    <w:rsid w:val="00F745CF"/>
    <w:rsid w:val="00F74BA8"/>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520"/>
    <w:rsid w:val="00F90ADE"/>
    <w:rsid w:val="00F90E0B"/>
    <w:rsid w:val="00F91071"/>
    <w:rsid w:val="00F91607"/>
    <w:rsid w:val="00F91EC8"/>
    <w:rsid w:val="00F92AC9"/>
    <w:rsid w:val="00F93AC8"/>
    <w:rsid w:val="00F94234"/>
    <w:rsid w:val="00F943EF"/>
    <w:rsid w:val="00F94689"/>
    <w:rsid w:val="00F946A9"/>
    <w:rsid w:val="00F950FB"/>
    <w:rsid w:val="00F95BA8"/>
    <w:rsid w:val="00F9660B"/>
    <w:rsid w:val="00F96955"/>
    <w:rsid w:val="00F96C11"/>
    <w:rsid w:val="00F96E56"/>
    <w:rsid w:val="00F97070"/>
    <w:rsid w:val="00FA1668"/>
    <w:rsid w:val="00FA2C96"/>
    <w:rsid w:val="00FA2D73"/>
    <w:rsid w:val="00FA2DF6"/>
    <w:rsid w:val="00FA32FE"/>
    <w:rsid w:val="00FA36DF"/>
    <w:rsid w:val="00FA37F4"/>
    <w:rsid w:val="00FA3845"/>
    <w:rsid w:val="00FA389C"/>
    <w:rsid w:val="00FA3BA0"/>
    <w:rsid w:val="00FA3EAA"/>
    <w:rsid w:val="00FA464A"/>
    <w:rsid w:val="00FA47BA"/>
    <w:rsid w:val="00FA4927"/>
    <w:rsid w:val="00FA4C50"/>
    <w:rsid w:val="00FA4D34"/>
    <w:rsid w:val="00FA4D94"/>
    <w:rsid w:val="00FA524D"/>
    <w:rsid w:val="00FA5BD6"/>
    <w:rsid w:val="00FA60FF"/>
    <w:rsid w:val="00FA66F8"/>
    <w:rsid w:val="00FA70A5"/>
    <w:rsid w:val="00FA72B6"/>
    <w:rsid w:val="00FA7C0F"/>
    <w:rsid w:val="00FA7CA9"/>
    <w:rsid w:val="00FB0AAE"/>
    <w:rsid w:val="00FB0C54"/>
    <w:rsid w:val="00FB0C7F"/>
    <w:rsid w:val="00FB15DC"/>
    <w:rsid w:val="00FB1C3F"/>
    <w:rsid w:val="00FB1F64"/>
    <w:rsid w:val="00FB243F"/>
    <w:rsid w:val="00FB265F"/>
    <w:rsid w:val="00FB2826"/>
    <w:rsid w:val="00FB297C"/>
    <w:rsid w:val="00FB2D5D"/>
    <w:rsid w:val="00FB3106"/>
    <w:rsid w:val="00FB3828"/>
    <w:rsid w:val="00FB3E81"/>
    <w:rsid w:val="00FB3F72"/>
    <w:rsid w:val="00FB6324"/>
    <w:rsid w:val="00FB6826"/>
    <w:rsid w:val="00FB7000"/>
    <w:rsid w:val="00FB7B33"/>
    <w:rsid w:val="00FC0026"/>
    <w:rsid w:val="00FC00A6"/>
    <w:rsid w:val="00FC04E9"/>
    <w:rsid w:val="00FC0D2F"/>
    <w:rsid w:val="00FC160A"/>
    <w:rsid w:val="00FC22C4"/>
    <w:rsid w:val="00FC269C"/>
    <w:rsid w:val="00FC2B78"/>
    <w:rsid w:val="00FC33B6"/>
    <w:rsid w:val="00FC3598"/>
    <w:rsid w:val="00FC38D2"/>
    <w:rsid w:val="00FC3A34"/>
    <w:rsid w:val="00FC3F72"/>
    <w:rsid w:val="00FC40E9"/>
    <w:rsid w:val="00FC42D2"/>
    <w:rsid w:val="00FC4B02"/>
    <w:rsid w:val="00FC4E3C"/>
    <w:rsid w:val="00FC54A7"/>
    <w:rsid w:val="00FC65E1"/>
    <w:rsid w:val="00FC663C"/>
    <w:rsid w:val="00FC6B4D"/>
    <w:rsid w:val="00FC6E32"/>
    <w:rsid w:val="00FC6F96"/>
    <w:rsid w:val="00FC7280"/>
    <w:rsid w:val="00FC75A0"/>
    <w:rsid w:val="00FC77F0"/>
    <w:rsid w:val="00FD0266"/>
    <w:rsid w:val="00FD10D6"/>
    <w:rsid w:val="00FD1C92"/>
    <w:rsid w:val="00FD1E76"/>
    <w:rsid w:val="00FD1E94"/>
    <w:rsid w:val="00FD1F19"/>
    <w:rsid w:val="00FD28D3"/>
    <w:rsid w:val="00FD3200"/>
    <w:rsid w:val="00FD36DF"/>
    <w:rsid w:val="00FD39DE"/>
    <w:rsid w:val="00FD3FCC"/>
    <w:rsid w:val="00FD6640"/>
    <w:rsid w:val="00FD69E6"/>
    <w:rsid w:val="00FD6EC3"/>
    <w:rsid w:val="00FD7FFB"/>
    <w:rsid w:val="00FE0AB9"/>
    <w:rsid w:val="00FE0AE2"/>
    <w:rsid w:val="00FE0B26"/>
    <w:rsid w:val="00FE0B59"/>
    <w:rsid w:val="00FE2236"/>
    <w:rsid w:val="00FE2462"/>
    <w:rsid w:val="00FE288B"/>
    <w:rsid w:val="00FE2CE4"/>
    <w:rsid w:val="00FE327A"/>
    <w:rsid w:val="00FE3A14"/>
    <w:rsid w:val="00FE42C7"/>
    <w:rsid w:val="00FE47B3"/>
    <w:rsid w:val="00FE527D"/>
    <w:rsid w:val="00FE5580"/>
    <w:rsid w:val="00FE5C5B"/>
    <w:rsid w:val="00FE5CBC"/>
    <w:rsid w:val="00FE5EEF"/>
    <w:rsid w:val="00FE6281"/>
    <w:rsid w:val="00FE69A0"/>
    <w:rsid w:val="00FE6A68"/>
    <w:rsid w:val="00FE746D"/>
    <w:rsid w:val="00FF025F"/>
    <w:rsid w:val="00FF0437"/>
    <w:rsid w:val="00FF1394"/>
    <w:rsid w:val="00FF1639"/>
    <w:rsid w:val="00FF16DB"/>
    <w:rsid w:val="00FF1D75"/>
    <w:rsid w:val="00FF1E3A"/>
    <w:rsid w:val="00FF21AB"/>
    <w:rsid w:val="00FF2AE3"/>
    <w:rsid w:val="00FF3088"/>
    <w:rsid w:val="00FF3153"/>
    <w:rsid w:val="00FF3F0D"/>
    <w:rsid w:val="00FF40C3"/>
    <w:rsid w:val="00FF54BF"/>
    <w:rsid w:val="00FF6AE4"/>
    <w:rsid w:val="00FF6C3A"/>
    <w:rsid w:val="00FF6EEE"/>
    <w:rsid w:val="00FF76C7"/>
    <w:rsid w:val="00FF774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348FA9"/>
  <w15:chartTrackingRefBased/>
  <w15:docId w15:val="{379ACA85-1626-46C4-BDD8-4493976D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6">
    <w:name w:val="heading 6"/>
    <w:basedOn w:val="a"/>
    <w:next w:val="a"/>
    <w:link w:val="60"/>
    <w:uiPriority w:val="9"/>
    <w:semiHidden/>
    <w:unhideWhenUsed/>
    <w:qFormat/>
    <w:rsid w:val="00AE4FF5"/>
    <w:pPr>
      <w:keepNext/>
      <w:keepLines/>
      <w:spacing w:before="240" w:after="64" w:line="320" w:lineRule="auto"/>
      <w:outlineLvl w:val="5"/>
    </w:pPr>
    <w:rPr>
      <w:rFonts w:ascii="等线 Light" w:eastAsia="等线 Light" w:hAnsi="等线 Light"/>
      <w:b/>
      <w:bCs/>
      <w:sz w:val="24"/>
      <w:szCs w:val="24"/>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uiPriority w:val="99"/>
    <w:rsid w:val="0092224B"/>
    <w:pPr>
      <w:jc w:val="center"/>
    </w:pPr>
    <w:rPr>
      <w:i/>
      <w:lang w:val="x-none"/>
    </w:rPr>
  </w:style>
  <w:style w:type="character" w:customStyle="1" w:styleId="a5">
    <w:name w:val="页脚 字符"/>
    <w:link w:val="a4"/>
    <w:uiPriority w:val="99"/>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semiHidden/>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3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aliases w:val="First line:  0.5&quot;"/>
    <w:basedOn w:val="a"/>
    <w:next w:val="a"/>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qFormat/>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60">
    <w:name w:val="标题 6 字符"/>
    <w:link w:val="6"/>
    <w:uiPriority w:val="9"/>
    <w:semiHidden/>
    <w:rsid w:val="00AE4FF5"/>
    <w:rPr>
      <w:rFonts w:ascii="等线 Light" w:eastAsia="等线 Light" w:hAnsi="等线 Light" w:cs="Times New Roman"/>
      <w:b/>
      <w:bCs/>
      <w:kern w:val="2"/>
      <w:sz w:val="24"/>
      <w:szCs w:val="24"/>
    </w:rPr>
  </w:style>
  <w:style w:type="paragraph" w:customStyle="1" w:styleId="NO">
    <w:name w:val="NO"/>
    <w:basedOn w:val="a"/>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 w:type="paragraph" w:customStyle="1" w:styleId="Doc-title">
    <w:name w:val="Doc-title"/>
    <w:basedOn w:val="a"/>
    <w:next w:val="Doc-text2"/>
    <w:link w:val="Doc-titleChar"/>
    <w:qFormat/>
    <w:rsid w:val="00387360"/>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387360"/>
    <w:rPr>
      <w:rFonts w:ascii="Arial" w:eastAsia="MS Mincho" w:hAnsi="Arial"/>
      <w:noProof/>
      <w:szCs w:val="24"/>
      <w:lang w:val="en-GB" w:eastAsia="en-GB"/>
    </w:rPr>
  </w:style>
  <w:style w:type="character" w:customStyle="1" w:styleId="TFChar">
    <w:name w:val="TF Char"/>
    <w:link w:val="TF"/>
    <w:rsid w:val="002B23BF"/>
    <w:rPr>
      <w:rFonts w:ascii="Arial" w:eastAsia="MS Mincho" w:hAnsi="Arial"/>
      <w:b/>
      <w:lang w:val="en-GB"/>
    </w:rPr>
  </w:style>
  <w:style w:type="character" w:customStyle="1" w:styleId="B10">
    <w:name w:val="B1 (文字)"/>
    <w:locked/>
    <w:rsid w:val="002B23BF"/>
    <w:rPr>
      <w:lang w:val="en-GB" w:eastAsia="en-US"/>
    </w:rPr>
  </w:style>
  <w:style w:type="character" w:styleId="af8">
    <w:name w:val="Unresolved Mention"/>
    <w:uiPriority w:val="99"/>
    <w:semiHidden/>
    <w:unhideWhenUsed/>
    <w:rsid w:val="00DE325F"/>
    <w:rPr>
      <w:color w:val="605E5C"/>
      <w:shd w:val="clear" w:color="auto" w:fill="E1DFDD"/>
    </w:rPr>
  </w:style>
  <w:style w:type="paragraph" w:customStyle="1" w:styleId="EditorsNote">
    <w:name w:val="Editor's Note"/>
    <w:aliases w:val="EN"/>
    <w:basedOn w:val="NO"/>
    <w:link w:val="EditorsNoteCharChar"/>
    <w:qFormat/>
    <w:rsid w:val="000B63F8"/>
    <w:rPr>
      <w:rFonts w:eastAsia="Malgun Gothic"/>
      <w:color w:val="FF0000"/>
    </w:rPr>
  </w:style>
  <w:style w:type="character" w:customStyle="1" w:styleId="EditorsNoteCharChar">
    <w:name w:val="Editor's Note Char Char"/>
    <w:link w:val="EditorsNote"/>
    <w:rsid w:val="000B63F8"/>
    <w:rPr>
      <w:rFonts w:ascii="Times New Roman" w:eastAsia="Malgun Gothic" w:hAnsi="Times New Roman"/>
      <w:color w:val="FF0000"/>
      <w:lang w:val="en-GB" w:eastAsia="ja-JP"/>
    </w:rPr>
  </w:style>
  <w:style w:type="character" w:styleId="af9">
    <w:name w:val="FollowedHyperlink"/>
    <w:uiPriority w:val="99"/>
    <w:semiHidden/>
    <w:unhideWhenUsed/>
    <w:rsid w:val="00AF063F"/>
    <w:rPr>
      <w:color w:val="954F72"/>
      <w:u w:val="single"/>
    </w:rPr>
  </w:style>
  <w:style w:type="paragraph" w:styleId="afa">
    <w:name w:val="footnote text"/>
    <w:basedOn w:val="a"/>
    <w:link w:val="afb"/>
    <w:uiPriority w:val="99"/>
    <w:semiHidden/>
    <w:unhideWhenUsed/>
    <w:rsid w:val="00B30BBD"/>
    <w:rPr>
      <w:sz w:val="20"/>
      <w:szCs w:val="20"/>
    </w:rPr>
  </w:style>
  <w:style w:type="character" w:customStyle="1" w:styleId="afb">
    <w:name w:val="脚注文本 字符"/>
    <w:link w:val="afa"/>
    <w:uiPriority w:val="99"/>
    <w:semiHidden/>
    <w:rsid w:val="00B30BBD"/>
    <w:rPr>
      <w:kern w:val="2"/>
      <w:lang w:eastAsia="zh-CN"/>
    </w:rPr>
  </w:style>
  <w:style w:type="character" w:styleId="afc">
    <w:name w:val="footnote reference"/>
    <w:uiPriority w:val="99"/>
    <w:semiHidden/>
    <w:unhideWhenUsed/>
    <w:rsid w:val="00B30BBD"/>
    <w:rPr>
      <w:vertAlign w:val="superscript"/>
    </w:rPr>
  </w:style>
  <w:style w:type="character" w:styleId="afd">
    <w:name w:val="Emphasis"/>
    <w:uiPriority w:val="20"/>
    <w:qFormat/>
    <w:rsid w:val="006E00F1"/>
    <w:rPr>
      <w:i/>
      <w:iCs/>
    </w:rPr>
  </w:style>
  <w:style w:type="paragraph" w:customStyle="1" w:styleId="B5">
    <w:name w:val="B5"/>
    <w:basedOn w:val="5"/>
    <w:link w:val="B5Char"/>
    <w:qFormat/>
    <w:rsid w:val="00E75493"/>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E75493"/>
    <w:rPr>
      <w:rFonts w:ascii="Times New Roman" w:eastAsia="Times New Roman" w:hAnsi="Times New Roman"/>
      <w:lang w:val="en-GB" w:eastAsia="ja-JP"/>
    </w:rPr>
  </w:style>
  <w:style w:type="paragraph" w:styleId="5">
    <w:name w:val="List 5"/>
    <w:basedOn w:val="a"/>
    <w:uiPriority w:val="99"/>
    <w:semiHidden/>
    <w:unhideWhenUsed/>
    <w:rsid w:val="00E75493"/>
    <w:pPr>
      <w:ind w:leftChars="800" w:left="100" w:hangingChars="200" w:hanging="200"/>
      <w:contextualSpacing/>
    </w:pPr>
  </w:style>
  <w:style w:type="paragraph" w:customStyle="1" w:styleId="FP">
    <w:name w:val="FP"/>
    <w:basedOn w:val="a"/>
    <w:rsid w:val="00614C46"/>
    <w:pPr>
      <w:widowControl/>
      <w:jc w:val="left"/>
    </w:pPr>
    <w:rPr>
      <w:rFonts w:ascii="Times New Roman" w:eastAsia="等线" w:hAnsi="Times New Roman"/>
      <w:kern w:val="0"/>
      <w:sz w:val="20"/>
      <w:szCs w:val="20"/>
      <w:lang w:val="en-GB" w:eastAsia="en-US"/>
    </w:rPr>
  </w:style>
  <w:style w:type="character" w:customStyle="1" w:styleId="NOZchn">
    <w:name w:val="NO Zchn"/>
    <w:rsid w:val="00614C46"/>
    <w:rPr>
      <w:lang w:eastAsia="en-US"/>
    </w:rPr>
  </w:style>
  <w:style w:type="paragraph" w:customStyle="1" w:styleId="Agreement">
    <w:name w:val="Agreement"/>
    <w:basedOn w:val="a"/>
    <w:next w:val="Doc-text2"/>
    <w:qFormat/>
    <w:rsid w:val="00903492"/>
    <w:pPr>
      <w:widowControl/>
      <w:numPr>
        <w:numId w:val="12"/>
      </w:numPr>
      <w:spacing w:before="60"/>
      <w:jc w:val="left"/>
    </w:pPr>
    <w:rPr>
      <w:rFonts w:ascii="Arial" w:eastAsia="MS Mincho" w:hAnsi="Arial"/>
      <w:b/>
      <w:kern w:val="0"/>
      <w:sz w:val="20"/>
      <w:szCs w:val="24"/>
      <w:lang w:val="en-GB" w:eastAsia="en-GB"/>
    </w:rPr>
  </w:style>
  <w:style w:type="paragraph" w:customStyle="1" w:styleId="t5">
    <w:name w:val="t5"/>
    <w:basedOn w:val="a"/>
    <w:rsid w:val="00514ACD"/>
    <w:pPr>
      <w:widowControl/>
      <w:spacing w:before="100" w:beforeAutospacing="1" w:after="100" w:afterAutospacing="1"/>
      <w:jc w:val="left"/>
    </w:pPr>
    <w:rPr>
      <w:rFonts w:ascii="Times New Roman" w:eastAsia="Times New Roman" w:hAnsi="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81898">
      <w:bodyDiv w:val="1"/>
      <w:marLeft w:val="0"/>
      <w:marRight w:val="0"/>
      <w:marTop w:val="0"/>
      <w:marBottom w:val="0"/>
      <w:divBdr>
        <w:top w:val="none" w:sz="0" w:space="0" w:color="auto"/>
        <w:left w:val="none" w:sz="0" w:space="0" w:color="auto"/>
        <w:bottom w:val="none" w:sz="0" w:space="0" w:color="auto"/>
        <w:right w:val="none" w:sz="0" w:space="0" w:color="auto"/>
      </w:divBdr>
    </w:div>
    <w:div w:id="165482201">
      <w:bodyDiv w:val="1"/>
      <w:marLeft w:val="0"/>
      <w:marRight w:val="0"/>
      <w:marTop w:val="0"/>
      <w:marBottom w:val="0"/>
      <w:divBdr>
        <w:top w:val="none" w:sz="0" w:space="0" w:color="auto"/>
        <w:left w:val="none" w:sz="0" w:space="0" w:color="auto"/>
        <w:bottom w:val="none" w:sz="0" w:space="0" w:color="auto"/>
        <w:right w:val="none" w:sz="0" w:space="0" w:color="auto"/>
      </w:divBdr>
    </w:div>
    <w:div w:id="313335405">
      <w:bodyDiv w:val="1"/>
      <w:marLeft w:val="0"/>
      <w:marRight w:val="0"/>
      <w:marTop w:val="0"/>
      <w:marBottom w:val="0"/>
      <w:divBdr>
        <w:top w:val="none" w:sz="0" w:space="0" w:color="auto"/>
        <w:left w:val="none" w:sz="0" w:space="0" w:color="auto"/>
        <w:bottom w:val="none" w:sz="0" w:space="0" w:color="auto"/>
        <w:right w:val="none" w:sz="0" w:space="0" w:color="auto"/>
      </w:divBdr>
    </w:div>
    <w:div w:id="334770959">
      <w:bodyDiv w:val="1"/>
      <w:marLeft w:val="0"/>
      <w:marRight w:val="0"/>
      <w:marTop w:val="0"/>
      <w:marBottom w:val="0"/>
      <w:divBdr>
        <w:top w:val="none" w:sz="0" w:space="0" w:color="auto"/>
        <w:left w:val="none" w:sz="0" w:space="0" w:color="auto"/>
        <w:bottom w:val="none" w:sz="0" w:space="0" w:color="auto"/>
        <w:right w:val="none" w:sz="0" w:space="0" w:color="auto"/>
      </w:divBdr>
    </w:div>
    <w:div w:id="378431561">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646710786">
      <w:bodyDiv w:val="1"/>
      <w:marLeft w:val="0"/>
      <w:marRight w:val="0"/>
      <w:marTop w:val="0"/>
      <w:marBottom w:val="0"/>
      <w:divBdr>
        <w:top w:val="none" w:sz="0" w:space="0" w:color="auto"/>
        <w:left w:val="none" w:sz="0" w:space="0" w:color="auto"/>
        <w:bottom w:val="none" w:sz="0" w:space="0" w:color="auto"/>
        <w:right w:val="none" w:sz="0" w:space="0" w:color="auto"/>
      </w:divBdr>
    </w:div>
    <w:div w:id="732971469">
      <w:bodyDiv w:val="1"/>
      <w:marLeft w:val="0"/>
      <w:marRight w:val="0"/>
      <w:marTop w:val="0"/>
      <w:marBottom w:val="0"/>
      <w:divBdr>
        <w:top w:val="none" w:sz="0" w:space="0" w:color="auto"/>
        <w:left w:val="none" w:sz="0" w:space="0" w:color="auto"/>
        <w:bottom w:val="none" w:sz="0" w:space="0" w:color="auto"/>
        <w:right w:val="none" w:sz="0" w:space="0" w:color="auto"/>
      </w:divBdr>
    </w:div>
    <w:div w:id="968047024">
      <w:bodyDiv w:val="1"/>
      <w:marLeft w:val="0"/>
      <w:marRight w:val="0"/>
      <w:marTop w:val="0"/>
      <w:marBottom w:val="0"/>
      <w:divBdr>
        <w:top w:val="none" w:sz="0" w:space="0" w:color="auto"/>
        <w:left w:val="none" w:sz="0" w:space="0" w:color="auto"/>
        <w:bottom w:val="none" w:sz="0" w:space="0" w:color="auto"/>
        <w:right w:val="none" w:sz="0" w:space="0" w:color="auto"/>
      </w:divBdr>
    </w:div>
    <w:div w:id="978801367">
      <w:bodyDiv w:val="1"/>
      <w:marLeft w:val="0"/>
      <w:marRight w:val="0"/>
      <w:marTop w:val="0"/>
      <w:marBottom w:val="0"/>
      <w:divBdr>
        <w:top w:val="none" w:sz="0" w:space="0" w:color="auto"/>
        <w:left w:val="none" w:sz="0" w:space="0" w:color="auto"/>
        <w:bottom w:val="none" w:sz="0" w:space="0" w:color="auto"/>
        <w:right w:val="none" w:sz="0" w:space="0" w:color="auto"/>
      </w:divBdr>
      <w:divsChild>
        <w:div w:id="1270626890">
          <w:marLeft w:val="0"/>
          <w:marRight w:val="0"/>
          <w:marTop w:val="0"/>
          <w:marBottom w:val="0"/>
          <w:divBdr>
            <w:top w:val="none" w:sz="0" w:space="0" w:color="auto"/>
            <w:left w:val="none" w:sz="0" w:space="0" w:color="auto"/>
            <w:bottom w:val="none" w:sz="0" w:space="0" w:color="auto"/>
            <w:right w:val="none" w:sz="0" w:space="0" w:color="auto"/>
          </w:divBdr>
        </w:div>
      </w:divsChild>
    </w:div>
    <w:div w:id="1124033869">
      <w:bodyDiv w:val="1"/>
      <w:marLeft w:val="0"/>
      <w:marRight w:val="0"/>
      <w:marTop w:val="0"/>
      <w:marBottom w:val="0"/>
      <w:divBdr>
        <w:top w:val="none" w:sz="0" w:space="0" w:color="auto"/>
        <w:left w:val="none" w:sz="0" w:space="0" w:color="auto"/>
        <w:bottom w:val="none" w:sz="0" w:space="0" w:color="auto"/>
        <w:right w:val="none" w:sz="0" w:space="0" w:color="auto"/>
      </w:divBdr>
      <w:divsChild>
        <w:div w:id="40400309">
          <w:marLeft w:val="274"/>
          <w:marRight w:val="0"/>
          <w:marTop w:val="100"/>
          <w:marBottom w:val="0"/>
          <w:divBdr>
            <w:top w:val="none" w:sz="0" w:space="0" w:color="auto"/>
            <w:left w:val="none" w:sz="0" w:space="0" w:color="auto"/>
            <w:bottom w:val="none" w:sz="0" w:space="0" w:color="auto"/>
            <w:right w:val="none" w:sz="0" w:space="0" w:color="auto"/>
          </w:divBdr>
        </w:div>
        <w:div w:id="320742606">
          <w:marLeft w:val="965"/>
          <w:marRight w:val="0"/>
          <w:marTop w:val="100"/>
          <w:marBottom w:val="0"/>
          <w:divBdr>
            <w:top w:val="none" w:sz="0" w:space="0" w:color="auto"/>
            <w:left w:val="none" w:sz="0" w:space="0" w:color="auto"/>
            <w:bottom w:val="none" w:sz="0" w:space="0" w:color="auto"/>
            <w:right w:val="none" w:sz="0" w:space="0" w:color="auto"/>
          </w:divBdr>
        </w:div>
        <w:div w:id="787704278">
          <w:marLeft w:val="274"/>
          <w:marRight w:val="0"/>
          <w:marTop w:val="100"/>
          <w:marBottom w:val="0"/>
          <w:divBdr>
            <w:top w:val="none" w:sz="0" w:space="0" w:color="auto"/>
            <w:left w:val="none" w:sz="0" w:space="0" w:color="auto"/>
            <w:bottom w:val="none" w:sz="0" w:space="0" w:color="auto"/>
            <w:right w:val="none" w:sz="0" w:space="0" w:color="auto"/>
          </w:divBdr>
        </w:div>
        <w:div w:id="1014040825">
          <w:marLeft w:val="274"/>
          <w:marRight w:val="0"/>
          <w:marTop w:val="100"/>
          <w:marBottom w:val="0"/>
          <w:divBdr>
            <w:top w:val="none" w:sz="0" w:space="0" w:color="auto"/>
            <w:left w:val="none" w:sz="0" w:space="0" w:color="auto"/>
            <w:bottom w:val="none" w:sz="0" w:space="0" w:color="auto"/>
            <w:right w:val="none" w:sz="0" w:space="0" w:color="auto"/>
          </w:divBdr>
        </w:div>
        <w:div w:id="1023703661">
          <w:marLeft w:val="274"/>
          <w:marRight w:val="0"/>
          <w:marTop w:val="100"/>
          <w:marBottom w:val="0"/>
          <w:divBdr>
            <w:top w:val="none" w:sz="0" w:space="0" w:color="auto"/>
            <w:left w:val="none" w:sz="0" w:space="0" w:color="auto"/>
            <w:bottom w:val="none" w:sz="0" w:space="0" w:color="auto"/>
            <w:right w:val="none" w:sz="0" w:space="0" w:color="auto"/>
          </w:divBdr>
        </w:div>
        <w:div w:id="1471511664">
          <w:marLeft w:val="274"/>
          <w:marRight w:val="0"/>
          <w:marTop w:val="100"/>
          <w:marBottom w:val="0"/>
          <w:divBdr>
            <w:top w:val="none" w:sz="0" w:space="0" w:color="auto"/>
            <w:left w:val="none" w:sz="0" w:space="0" w:color="auto"/>
            <w:bottom w:val="none" w:sz="0" w:space="0" w:color="auto"/>
            <w:right w:val="none" w:sz="0" w:space="0" w:color="auto"/>
          </w:divBdr>
        </w:div>
        <w:div w:id="1533421578">
          <w:marLeft w:val="274"/>
          <w:marRight w:val="0"/>
          <w:marTop w:val="100"/>
          <w:marBottom w:val="0"/>
          <w:divBdr>
            <w:top w:val="none" w:sz="0" w:space="0" w:color="auto"/>
            <w:left w:val="none" w:sz="0" w:space="0" w:color="auto"/>
            <w:bottom w:val="none" w:sz="0" w:space="0" w:color="auto"/>
            <w:right w:val="none" w:sz="0" w:space="0" w:color="auto"/>
          </w:divBdr>
        </w:div>
        <w:div w:id="1560938258">
          <w:marLeft w:val="965"/>
          <w:marRight w:val="0"/>
          <w:marTop w:val="100"/>
          <w:marBottom w:val="0"/>
          <w:divBdr>
            <w:top w:val="none" w:sz="0" w:space="0" w:color="auto"/>
            <w:left w:val="none" w:sz="0" w:space="0" w:color="auto"/>
            <w:bottom w:val="none" w:sz="0" w:space="0" w:color="auto"/>
            <w:right w:val="none" w:sz="0" w:space="0" w:color="auto"/>
          </w:divBdr>
        </w:div>
        <w:div w:id="2033603471">
          <w:marLeft w:val="274"/>
          <w:marRight w:val="0"/>
          <w:marTop w:val="100"/>
          <w:marBottom w:val="0"/>
          <w:divBdr>
            <w:top w:val="none" w:sz="0" w:space="0" w:color="auto"/>
            <w:left w:val="none" w:sz="0" w:space="0" w:color="auto"/>
            <w:bottom w:val="none" w:sz="0" w:space="0" w:color="auto"/>
            <w:right w:val="none" w:sz="0" w:space="0" w:color="auto"/>
          </w:divBdr>
        </w:div>
        <w:div w:id="2070373340">
          <w:marLeft w:val="965"/>
          <w:marRight w:val="0"/>
          <w:marTop w:val="100"/>
          <w:marBottom w:val="0"/>
          <w:divBdr>
            <w:top w:val="none" w:sz="0" w:space="0" w:color="auto"/>
            <w:left w:val="none" w:sz="0" w:space="0" w:color="auto"/>
            <w:bottom w:val="none" w:sz="0" w:space="0" w:color="auto"/>
            <w:right w:val="none" w:sz="0" w:space="0" w:color="auto"/>
          </w:divBdr>
        </w:div>
      </w:divsChild>
    </w:div>
    <w:div w:id="119303234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393848302">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33550367">
      <w:bodyDiv w:val="1"/>
      <w:marLeft w:val="0"/>
      <w:marRight w:val="0"/>
      <w:marTop w:val="0"/>
      <w:marBottom w:val="0"/>
      <w:divBdr>
        <w:top w:val="none" w:sz="0" w:space="0" w:color="auto"/>
        <w:left w:val="none" w:sz="0" w:space="0" w:color="auto"/>
        <w:bottom w:val="none" w:sz="0" w:space="0" w:color="auto"/>
        <w:right w:val="none" w:sz="0" w:space="0" w:color="auto"/>
      </w:divBdr>
    </w:div>
    <w:div w:id="1434400030">
      <w:bodyDiv w:val="1"/>
      <w:marLeft w:val="0"/>
      <w:marRight w:val="0"/>
      <w:marTop w:val="0"/>
      <w:marBottom w:val="0"/>
      <w:divBdr>
        <w:top w:val="none" w:sz="0" w:space="0" w:color="auto"/>
        <w:left w:val="none" w:sz="0" w:space="0" w:color="auto"/>
        <w:bottom w:val="none" w:sz="0" w:space="0" w:color="auto"/>
        <w:right w:val="none" w:sz="0" w:space="0" w:color="auto"/>
      </w:divBdr>
    </w:div>
    <w:div w:id="1561599911">
      <w:bodyDiv w:val="1"/>
      <w:marLeft w:val="0"/>
      <w:marRight w:val="0"/>
      <w:marTop w:val="0"/>
      <w:marBottom w:val="0"/>
      <w:divBdr>
        <w:top w:val="none" w:sz="0" w:space="0" w:color="auto"/>
        <w:left w:val="none" w:sz="0" w:space="0" w:color="auto"/>
        <w:bottom w:val="none" w:sz="0" w:space="0" w:color="auto"/>
        <w:right w:val="none" w:sz="0" w:space="0" w:color="auto"/>
      </w:divBdr>
    </w:div>
    <w:div w:id="202952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32ECDB-7BDA-4503-8A31-02DD5D42B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2544</Words>
  <Characters>14503</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 Jing HAN</cp:lastModifiedBy>
  <cp:revision>5</cp:revision>
  <cp:lastPrinted>2012-10-30T00:20:00Z</cp:lastPrinted>
  <dcterms:created xsi:type="dcterms:W3CDTF">2023-02-16T12:28:00Z</dcterms:created>
  <dcterms:modified xsi:type="dcterms:W3CDTF">2023-02-16T13:43:00Z</dcterms:modified>
</cp:coreProperties>
</file>